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0C" w:rsidRDefault="00D51B3E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  <w:r w:rsidRPr="00D51B3E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-311785</wp:posOffset>
            </wp:positionV>
            <wp:extent cx="1835150" cy="469900"/>
            <wp:effectExtent l="19050" t="0" r="0" b="0"/>
            <wp:wrapSquare wrapText="bothSides"/>
            <wp:docPr id="1" name="obrázek 2" descr="O:\- O R G A N I Z A Č N Í   N O R M Y\PODKLADY PRO ON - logo\FNOL_logo_poziti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:\- O R G A N I Z A Č N Í   N O R M Y\PODKLADY PRO ON - logo\FNOL_logo_pozitiv_CMY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50C" w:rsidRDefault="0086250C">
      <w:pPr>
        <w:pStyle w:val="Nzev"/>
        <w:jc w:val="both"/>
        <w:rPr>
          <w:rFonts w:ascii="Arial" w:hAnsi="Arial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sz w:val="16"/>
          <w:u w:val="thick"/>
        </w:rPr>
        <w:t xml:space="preserve"> 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86250C" w:rsidRDefault="0086250C">
      <w:pPr>
        <w:jc w:val="both"/>
        <w:rPr>
          <w:b/>
          <w:sz w:val="16"/>
        </w:rPr>
      </w:pPr>
    </w:p>
    <w:p w:rsidR="00DE1D15" w:rsidRDefault="0086250C">
      <w:pPr>
        <w:pStyle w:val="Zkladntext"/>
        <w:jc w:val="both"/>
        <w:rPr>
          <w:spacing w:val="8"/>
          <w:sz w:val="16"/>
          <w:u w:val="single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</w:t>
      </w:r>
      <w:proofErr w:type="gramStart"/>
      <w:r>
        <w:rPr>
          <w:rFonts w:ascii="Arial Narrow" w:hAnsi="Arial Narrow"/>
          <w:spacing w:val="8"/>
          <w:sz w:val="16"/>
        </w:rPr>
        <w:t xml:space="preserve">postupů </w:t>
      </w:r>
      <w:r w:rsidR="00EA598F">
        <w:rPr>
          <w:rFonts w:ascii="Arial Narrow" w:hAnsi="Arial Narrow"/>
          <w:spacing w:val="8"/>
          <w:sz w:val="16"/>
        </w:rPr>
        <w:t xml:space="preserve">        </w:t>
      </w:r>
      <w:r>
        <w:rPr>
          <w:rFonts w:ascii="Arial Narrow" w:hAnsi="Arial Narrow"/>
          <w:spacing w:val="8"/>
          <w:sz w:val="16"/>
        </w:rPr>
        <w:t>pro</w:t>
      </w:r>
      <w:proofErr w:type="gramEnd"/>
      <w:r>
        <w:rPr>
          <w:rFonts w:ascii="Arial Narrow" w:hAnsi="Arial Narrow"/>
          <w:spacing w:val="8"/>
          <w:sz w:val="16"/>
        </w:rPr>
        <w:t xml:space="preserve">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</w:t>
      </w:r>
      <w:r w:rsidR="00DE1D15">
        <w:rPr>
          <w:rFonts w:ascii="Arial Narrow" w:hAnsi="Arial Narrow"/>
          <w:spacing w:val="8"/>
          <w:sz w:val="16"/>
          <w:u w:val="single"/>
        </w:rPr>
        <w:t> </w:t>
      </w:r>
      <w:r>
        <w:rPr>
          <w:rFonts w:ascii="Arial Narrow" w:hAnsi="Arial Narrow"/>
          <w:spacing w:val="8"/>
          <w:sz w:val="16"/>
          <w:u w:val="single"/>
        </w:rPr>
        <w:t>238</w:t>
      </w:r>
      <w:r>
        <w:rPr>
          <w:spacing w:val="8"/>
          <w:sz w:val="16"/>
          <w:u w:val="single"/>
        </w:rPr>
        <w:t>.</w:t>
      </w:r>
    </w:p>
    <w:p w:rsidR="0086250C" w:rsidRDefault="0086250C">
      <w:pPr>
        <w:pStyle w:val="Zkladntext"/>
        <w:jc w:val="both"/>
      </w:pPr>
      <w:r>
        <w:t xml:space="preserve">                </w:t>
      </w:r>
    </w:p>
    <w:p w:rsidR="0086250C" w:rsidRPr="0026517D" w:rsidRDefault="0086250C" w:rsidP="007C0200">
      <w:pPr>
        <w:pStyle w:val="Nadpis6"/>
        <w:tabs>
          <w:tab w:val="left" w:pos="851"/>
        </w:tabs>
        <w:rPr>
          <w:color w:val="auto"/>
          <w:sz w:val="16"/>
        </w:rPr>
      </w:pPr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>:</w:t>
      </w:r>
      <w:r w:rsidR="007C0200">
        <w:rPr>
          <w:color w:val="auto"/>
          <w:sz w:val="16"/>
        </w:rPr>
        <w:t xml:space="preserve"> </w:t>
      </w:r>
      <w:r w:rsidR="007C0200" w:rsidRPr="0026517D">
        <w:rPr>
          <w:rFonts w:cs="Arial"/>
          <w:color w:val="auto"/>
          <w:sz w:val="18"/>
        </w:rPr>
        <w:t>Trombocyty z aferézy deleukotizované kryokonzervované</w:t>
      </w:r>
    </w:p>
    <w:p w:rsidR="0026517D" w:rsidRPr="00DE1D15" w:rsidRDefault="0026517D">
      <w:pPr>
        <w:pStyle w:val="Nadpis6"/>
        <w:tabs>
          <w:tab w:val="left" w:pos="851"/>
        </w:tabs>
        <w:jc w:val="both"/>
        <w:rPr>
          <w:b w:val="0"/>
          <w:color w:val="auto"/>
          <w:sz w:val="8"/>
          <w:szCs w:val="8"/>
          <w:u w:val="single"/>
        </w:rPr>
      </w:pPr>
    </w:p>
    <w:p w:rsidR="0086250C" w:rsidRDefault="0086250C">
      <w:pPr>
        <w:pStyle w:val="Nadpis6"/>
        <w:tabs>
          <w:tab w:val="left" w:pos="851"/>
        </w:tabs>
        <w:jc w:val="both"/>
        <w:rPr>
          <w:color w:val="auto"/>
          <w:sz w:val="16"/>
          <w:u w:val="single"/>
        </w:rPr>
      </w:pPr>
      <w:r>
        <w:rPr>
          <w:b w:val="0"/>
          <w:color w:val="auto"/>
          <w:sz w:val="16"/>
          <w:u w:val="single"/>
        </w:rPr>
        <w:t>Zkratka</w:t>
      </w:r>
      <w:r>
        <w:rPr>
          <w:color w:val="auto"/>
          <w:sz w:val="16"/>
        </w:rPr>
        <w:t xml:space="preserve">:  </w:t>
      </w:r>
      <w:r>
        <w:rPr>
          <w:color w:val="auto"/>
          <w:sz w:val="18"/>
        </w:rPr>
        <w:t>TAD</w:t>
      </w:r>
      <w:r w:rsidR="0077713D">
        <w:rPr>
          <w:color w:val="auto"/>
          <w:sz w:val="18"/>
        </w:rPr>
        <w:t>k</w:t>
      </w:r>
    </w:p>
    <w:p w:rsidR="0086250C" w:rsidRPr="00EA598F" w:rsidRDefault="0086250C">
      <w:pPr>
        <w:jc w:val="both"/>
        <w:rPr>
          <w:sz w:val="10"/>
          <w:szCs w:val="10"/>
        </w:rPr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oddělení Fakultní nemocnice Olomouc, I. P. Pavlova 185/6, 779 00 Olomouc – C 2059.</w:t>
      </w:r>
    </w:p>
    <w:p w:rsidR="0086250C" w:rsidRDefault="0086250C">
      <w:pPr>
        <w:jc w:val="both"/>
        <w:rPr>
          <w:caps/>
          <w:sz w:val="14"/>
        </w:rPr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86250C" w:rsidRDefault="00CC10F0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</w:t>
      </w:r>
      <w:r w:rsidR="0086250C">
        <w:rPr>
          <w:rFonts w:ascii="Arial" w:hAnsi="Arial"/>
          <w:sz w:val="14"/>
        </w:rPr>
        <w:t>romboc</w:t>
      </w:r>
      <w:r>
        <w:rPr>
          <w:rFonts w:ascii="Arial" w:hAnsi="Arial"/>
          <w:sz w:val="14"/>
        </w:rPr>
        <w:t>yty v terapeutické účinné formě</w:t>
      </w:r>
      <w:r w:rsidR="0086250C">
        <w:rPr>
          <w:rFonts w:ascii="Arial" w:hAnsi="Arial"/>
          <w:sz w:val="14"/>
        </w:rPr>
        <w:t xml:space="preserve"> více než 200 x 10</w:t>
      </w:r>
      <w:r w:rsidR="0086250C">
        <w:rPr>
          <w:rFonts w:ascii="Arial" w:hAnsi="Arial"/>
          <w:sz w:val="14"/>
          <w:vertAlign w:val="superscript"/>
        </w:rPr>
        <w:t>9</w:t>
      </w:r>
      <w:r>
        <w:rPr>
          <w:rFonts w:ascii="Arial" w:hAnsi="Arial"/>
          <w:sz w:val="14"/>
        </w:rPr>
        <w:t>/T.U.</w:t>
      </w:r>
      <w:r w:rsidR="006E5E0C">
        <w:rPr>
          <w:rFonts w:ascii="Arial" w:hAnsi="Arial"/>
          <w:sz w:val="14"/>
        </w:rPr>
        <w:t>,</w:t>
      </w:r>
    </w:p>
    <w:p w:rsidR="0086250C" w:rsidRPr="00AE7BB5" w:rsidRDefault="00AE7BB5" w:rsidP="00AE7BB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náhradní roztok </w:t>
      </w:r>
      <w:r w:rsidR="0086250C">
        <w:rPr>
          <w:rFonts w:ascii="Arial" w:hAnsi="Arial"/>
          <w:sz w:val="14"/>
        </w:rPr>
        <w:t>SSP</w:t>
      </w:r>
      <w:r w:rsidR="0086250C" w:rsidRPr="00553E58">
        <w:rPr>
          <w:rFonts w:ascii="Arial" w:hAnsi="Arial"/>
          <w:sz w:val="14"/>
        </w:rPr>
        <w:t>+</w:t>
      </w:r>
      <w:r w:rsidR="0086250C">
        <w:rPr>
          <w:rFonts w:ascii="Arial" w:hAnsi="Arial"/>
          <w:sz w:val="14"/>
        </w:rPr>
        <w:t xml:space="preserve"> </w:t>
      </w:r>
      <w:r w:rsidR="0086250C" w:rsidRPr="00553E58">
        <w:rPr>
          <w:rFonts w:ascii="Arial" w:hAnsi="Arial"/>
          <w:sz w:val="14"/>
        </w:rPr>
        <w:t>(</w:t>
      </w:r>
      <w:r w:rsidR="0086250C" w:rsidRPr="00553E58">
        <w:rPr>
          <w:rFonts w:ascii="Arial" w:hAnsi="Arial" w:cs="Arial"/>
          <w:sz w:val="14"/>
          <w:szCs w:val="16"/>
        </w:rPr>
        <w:t>Na</w:t>
      </w:r>
      <w:r w:rsidR="0086250C" w:rsidRPr="00553E58">
        <w:rPr>
          <w:rFonts w:ascii="Arial" w:hAnsi="Arial" w:cs="Arial"/>
          <w:sz w:val="14"/>
          <w:szCs w:val="16"/>
          <w:vertAlign w:val="subscript"/>
        </w:rPr>
        <w:t>3</w:t>
      </w:r>
      <w:r w:rsidR="00CC10F0">
        <w:rPr>
          <w:rFonts w:ascii="Arial" w:hAnsi="Arial" w:cs="Arial"/>
          <w:sz w:val="14"/>
          <w:szCs w:val="16"/>
        </w:rPr>
        <w:t>-citrá</w:t>
      </w:r>
      <w:r w:rsidR="0086250C" w:rsidRPr="00553E58">
        <w:rPr>
          <w:rFonts w:ascii="Arial" w:hAnsi="Arial" w:cs="Arial"/>
          <w:sz w:val="14"/>
          <w:szCs w:val="16"/>
        </w:rPr>
        <w:t>t 2H</w:t>
      </w:r>
      <w:r w:rsidR="0086250C" w:rsidRPr="00553E58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553E58">
        <w:rPr>
          <w:rFonts w:ascii="Arial" w:hAnsi="Arial" w:cs="Arial"/>
          <w:sz w:val="14"/>
          <w:szCs w:val="16"/>
        </w:rPr>
        <w:t xml:space="preserve">O  </w:t>
      </w:r>
      <w:smartTag w:uri="urn:schemas-microsoft-com:office:smarttags" w:element="metricconverter">
        <w:smartTagPr>
          <w:attr w:name="ProductID" w:val="3,18 g"/>
        </w:smartTagPr>
        <w:smartTag w:uri="urn:schemas-microsoft-com:office:smarttags" w:element="metricconverter">
          <w:smartTagPr>
            <w:attr w:name="ProductID" w:val="3,18 g"/>
          </w:smartTagPr>
          <w:r w:rsidR="0086250C" w:rsidRPr="00553E58">
            <w:rPr>
              <w:rFonts w:ascii="Arial" w:hAnsi="Arial" w:cs="Arial"/>
              <w:sz w:val="14"/>
              <w:szCs w:val="16"/>
            </w:rPr>
            <w:t>3,18 g</w:t>
          </w:r>
        </w:smartTag>
        <w:r w:rsidR="0086250C" w:rsidRPr="00553E58">
          <w:rPr>
            <w:rFonts w:ascii="Arial" w:hAnsi="Arial" w:cs="Arial"/>
            <w:sz w:val="14"/>
            <w:szCs w:val="16"/>
          </w:rPr>
          <w:t xml:space="preserve">, </w:t>
        </w:r>
      </w:smartTag>
      <w:r w:rsidR="0086250C" w:rsidRPr="00553E58">
        <w:rPr>
          <w:rFonts w:ascii="Arial" w:hAnsi="Arial" w:cs="Arial"/>
          <w:sz w:val="14"/>
          <w:szCs w:val="16"/>
        </w:rPr>
        <w:t>Na-acet</w:t>
      </w:r>
      <w:r w:rsidR="00CC10F0">
        <w:rPr>
          <w:rFonts w:ascii="Arial" w:hAnsi="Arial" w:cs="Arial"/>
          <w:sz w:val="14"/>
          <w:szCs w:val="16"/>
        </w:rPr>
        <w:t>á</w:t>
      </w:r>
      <w:r w:rsidR="0086250C" w:rsidRPr="00553E58">
        <w:rPr>
          <w:rFonts w:ascii="Arial" w:hAnsi="Arial" w:cs="Arial"/>
          <w:sz w:val="14"/>
          <w:szCs w:val="16"/>
        </w:rPr>
        <w:t>t 3H</w:t>
      </w:r>
      <w:r w:rsidR="0086250C" w:rsidRPr="00553E58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553E58">
        <w:rPr>
          <w:rFonts w:ascii="Arial" w:hAnsi="Arial" w:cs="Arial"/>
          <w:sz w:val="14"/>
          <w:szCs w:val="16"/>
        </w:rPr>
        <w:t>O</w:t>
      </w:r>
      <w:r>
        <w:rPr>
          <w:rFonts w:ascii="Arial" w:hAnsi="Arial" w:cs="Arial"/>
          <w:sz w:val="14"/>
          <w:szCs w:val="16"/>
        </w:rPr>
        <w:t xml:space="preserve"> </w:t>
      </w:r>
      <w:smartTag w:uri="urn:schemas-microsoft-com:office:smarttags" w:element="metricconverter">
        <w:smartTagPr>
          <w:attr w:name="ProductID" w:val="4,42 g"/>
        </w:smartTagPr>
        <w:r w:rsidR="0086250C" w:rsidRPr="00AE7BB5">
          <w:rPr>
            <w:rFonts w:ascii="Arial" w:hAnsi="Arial" w:cs="Arial"/>
            <w:sz w:val="14"/>
            <w:szCs w:val="16"/>
          </w:rPr>
          <w:t>4,42 g</w:t>
        </w:r>
      </w:smartTag>
      <w:r w:rsidR="0086250C" w:rsidRPr="00AE7BB5">
        <w:rPr>
          <w:rFonts w:ascii="Arial" w:hAnsi="Arial" w:cs="Arial"/>
          <w:sz w:val="14"/>
          <w:szCs w:val="16"/>
        </w:rPr>
        <w:t>, NaH</w:t>
      </w:r>
      <w:r w:rsidR="0086250C" w:rsidRPr="00AE7BB5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AE7BB5">
        <w:rPr>
          <w:rFonts w:ascii="Arial" w:hAnsi="Arial" w:cs="Arial"/>
          <w:sz w:val="14"/>
          <w:szCs w:val="16"/>
        </w:rPr>
        <w:t>PO</w:t>
      </w:r>
      <w:r w:rsidR="0086250C" w:rsidRPr="00AE7BB5">
        <w:rPr>
          <w:rFonts w:ascii="Arial" w:hAnsi="Arial" w:cs="Arial"/>
          <w:sz w:val="14"/>
          <w:szCs w:val="16"/>
          <w:vertAlign w:val="subscript"/>
        </w:rPr>
        <w:t xml:space="preserve">4 </w:t>
      </w:r>
      <w:r w:rsidR="0086250C" w:rsidRPr="00AE7BB5">
        <w:rPr>
          <w:rFonts w:ascii="Arial" w:hAnsi="Arial" w:cs="Arial"/>
          <w:sz w:val="14"/>
          <w:szCs w:val="16"/>
        </w:rPr>
        <w:t>2H</w:t>
      </w:r>
      <w:r w:rsidR="0086250C" w:rsidRPr="00AE7BB5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AE7BB5">
        <w:rPr>
          <w:rFonts w:ascii="Arial" w:hAnsi="Arial" w:cs="Arial"/>
          <w:sz w:val="14"/>
          <w:szCs w:val="16"/>
        </w:rPr>
        <w:t xml:space="preserve">O </w:t>
      </w:r>
      <w:smartTag w:uri="urn:schemas-microsoft-com:office:smarttags" w:element="metricconverter">
        <w:smartTagPr>
          <w:attr w:name="ProductID" w:val="1,05 g"/>
        </w:smartTagPr>
        <w:smartTag w:uri="urn:schemas-microsoft-com:office:smarttags" w:element="metricconverter">
          <w:smartTagPr>
            <w:attr w:name="ProductID" w:val="1,05 g"/>
          </w:smartTagPr>
          <w:r w:rsidR="0086250C" w:rsidRPr="00AE7BB5">
            <w:rPr>
              <w:rFonts w:ascii="Arial" w:hAnsi="Arial" w:cs="Arial"/>
              <w:sz w:val="14"/>
              <w:szCs w:val="16"/>
            </w:rPr>
            <w:t>1,05 g</w:t>
          </w:r>
        </w:smartTag>
        <w:r w:rsidR="0086250C" w:rsidRPr="00AE7BB5">
          <w:rPr>
            <w:rFonts w:ascii="Arial" w:hAnsi="Arial" w:cs="Arial"/>
            <w:sz w:val="14"/>
            <w:szCs w:val="16"/>
          </w:rPr>
          <w:t xml:space="preserve">, </w:t>
        </w:r>
      </w:smartTag>
      <w:r w:rsidR="0086250C" w:rsidRPr="00AE7BB5">
        <w:rPr>
          <w:rFonts w:ascii="Arial" w:hAnsi="Arial" w:cs="Arial"/>
          <w:sz w:val="14"/>
          <w:szCs w:val="16"/>
        </w:rPr>
        <w:t>NaH</w:t>
      </w:r>
      <w:r w:rsidR="0086250C" w:rsidRPr="00AE7BB5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AE7BB5">
        <w:rPr>
          <w:rFonts w:ascii="Arial" w:hAnsi="Arial" w:cs="Arial"/>
          <w:sz w:val="14"/>
          <w:szCs w:val="16"/>
        </w:rPr>
        <w:t>PO</w:t>
      </w:r>
      <w:r w:rsidR="0086250C" w:rsidRPr="00AE7BB5">
        <w:rPr>
          <w:rFonts w:ascii="Arial" w:hAnsi="Arial" w:cs="Arial"/>
          <w:sz w:val="14"/>
          <w:szCs w:val="16"/>
          <w:vertAlign w:val="subscript"/>
        </w:rPr>
        <w:t xml:space="preserve">4  </w:t>
      </w:r>
      <w:smartTag w:uri="urn:schemas-microsoft-com:office:smarttags" w:element="metricconverter">
        <w:smartTagPr>
          <w:attr w:name="ProductID" w:val="3,05 g"/>
        </w:smartTagPr>
        <w:smartTag w:uri="urn:schemas-microsoft-com:office:smarttags" w:element="metricconverter">
          <w:smartTagPr>
            <w:attr w:name="ProductID" w:val="3,05 g"/>
          </w:smartTagPr>
          <w:r w:rsidR="0086250C" w:rsidRPr="00AE7BB5">
            <w:rPr>
              <w:rFonts w:ascii="Arial" w:hAnsi="Arial" w:cs="Arial"/>
              <w:sz w:val="14"/>
              <w:szCs w:val="16"/>
            </w:rPr>
            <w:t>3,05 g</w:t>
          </w:r>
        </w:smartTag>
        <w:r w:rsidR="0086250C" w:rsidRPr="00AE7BB5">
          <w:rPr>
            <w:rFonts w:ascii="Arial" w:hAnsi="Arial" w:cs="Arial"/>
            <w:sz w:val="14"/>
            <w:szCs w:val="16"/>
          </w:rPr>
          <w:t xml:space="preserve">, </w:t>
        </w:r>
      </w:smartTag>
      <w:proofErr w:type="spellStart"/>
      <w:r w:rsidR="0086250C" w:rsidRPr="00AE7BB5">
        <w:rPr>
          <w:rFonts w:ascii="Arial" w:hAnsi="Arial" w:cs="Arial"/>
          <w:sz w:val="14"/>
          <w:szCs w:val="16"/>
        </w:rPr>
        <w:t>KCl</w:t>
      </w:r>
      <w:proofErr w:type="spellEnd"/>
      <w:r w:rsidR="0086250C" w:rsidRPr="00AE7BB5">
        <w:rPr>
          <w:rFonts w:ascii="Arial" w:hAnsi="Arial" w:cs="Arial"/>
          <w:sz w:val="14"/>
          <w:szCs w:val="16"/>
        </w:rPr>
        <w:t xml:space="preserve"> </w:t>
      </w:r>
      <w:smartTag w:uri="urn:schemas-microsoft-com:office:smarttags" w:element="metricconverter">
        <w:smartTagPr>
          <w:attr w:name="ProductID" w:val="0,37 g"/>
        </w:smartTagPr>
        <w:smartTag w:uri="urn:schemas-microsoft-com:office:smarttags" w:element="metricconverter">
          <w:smartTagPr>
            <w:attr w:name="ProductID" w:val="0,37 g"/>
          </w:smartTagPr>
          <w:r w:rsidR="0086250C" w:rsidRPr="00AE7BB5">
            <w:rPr>
              <w:rFonts w:ascii="Arial" w:hAnsi="Arial" w:cs="Arial"/>
              <w:sz w:val="14"/>
              <w:szCs w:val="16"/>
            </w:rPr>
            <w:t>0,37 g</w:t>
          </w:r>
        </w:smartTag>
        <w:r w:rsidR="0086250C" w:rsidRPr="00AE7BB5">
          <w:rPr>
            <w:rFonts w:ascii="Arial" w:hAnsi="Arial" w:cs="Arial"/>
            <w:sz w:val="14"/>
            <w:szCs w:val="16"/>
          </w:rPr>
          <w:t>,</w:t>
        </w:r>
      </w:smartTag>
      <w:r w:rsidR="0086250C" w:rsidRPr="00AE7BB5">
        <w:rPr>
          <w:rFonts w:ascii="Arial" w:hAnsi="Arial" w:cs="Arial"/>
          <w:sz w:val="14"/>
          <w:szCs w:val="16"/>
        </w:rPr>
        <w:t>MgCl</w:t>
      </w:r>
      <w:r w:rsidR="0086250C" w:rsidRPr="00AE7BB5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AE7BB5">
        <w:rPr>
          <w:rFonts w:ascii="Arial" w:hAnsi="Arial" w:cs="Arial"/>
          <w:sz w:val="14"/>
          <w:szCs w:val="16"/>
        </w:rPr>
        <w:t xml:space="preserve"> 6H</w:t>
      </w:r>
      <w:r w:rsidR="0086250C" w:rsidRPr="00AE7BB5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AE7BB5">
        <w:rPr>
          <w:rFonts w:ascii="Arial" w:hAnsi="Arial" w:cs="Arial"/>
          <w:sz w:val="14"/>
          <w:szCs w:val="16"/>
        </w:rPr>
        <w:t xml:space="preserve">O </w:t>
      </w:r>
      <w:smartTag w:uri="urn:schemas-microsoft-com:office:smarttags" w:element="metricconverter">
        <w:smartTagPr>
          <w:attr w:name="ProductID" w:val="0,30 g"/>
        </w:smartTagPr>
        <w:smartTag w:uri="urn:schemas-microsoft-com:office:smarttags" w:element="metricconverter">
          <w:smartTagPr>
            <w:attr w:name="ProductID" w:val="0,30 g"/>
          </w:smartTagPr>
          <w:r w:rsidR="0086250C" w:rsidRPr="00AE7BB5">
            <w:rPr>
              <w:rFonts w:ascii="Arial" w:hAnsi="Arial" w:cs="Arial"/>
              <w:sz w:val="14"/>
              <w:szCs w:val="16"/>
            </w:rPr>
            <w:t>0,30 g</w:t>
          </w:r>
        </w:smartTag>
        <w:r w:rsidR="0086250C" w:rsidRPr="00AE7BB5">
          <w:rPr>
            <w:rFonts w:ascii="Arial" w:hAnsi="Arial" w:cs="Arial"/>
            <w:sz w:val="14"/>
            <w:szCs w:val="16"/>
          </w:rPr>
          <w:t xml:space="preserve">, </w:t>
        </w:r>
      </w:smartTag>
      <w:proofErr w:type="spellStart"/>
      <w:r w:rsidR="0086250C" w:rsidRPr="00AE7BB5">
        <w:rPr>
          <w:rFonts w:ascii="Arial" w:hAnsi="Arial" w:cs="Arial"/>
          <w:sz w:val="14"/>
          <w:szCs w:val="16"/>
        </w:rPr>
        <w:t>NaCl</w:t>
      </w:r>
      <w:proofErr w:type="spellEnd"/>
      <w:r w:rsidR="0086250C" w:rsidRPr="00AE7BB5">
        <w:rPr>
          <w:rFonts w:ascii="Arial" w:hAnsi="Arial" w:cs="Arial"/>
          <w:sz w:val="14"/>
          <w:szCs w:val="16"/>
        </w:rPr>
        <w:t xml:space="preserve"> </w:t>
      </w:r>
      <w:smartTag w:uri="urn:schemas-microsoft-com:office:smarttags" w:element="metricconverter">
        <w:smartTagPr>
          <w:attr w:name="ProductID" w:val="4,05 g"/>
        </w:smartTagPr>
        <w:r w:rsidR="0086250C" w:rsidRPr="00AE7BB5">
          <w:rPr>
            <w:rFonts w:ascii="Arial" w:hAnsi="Arial" w:cs="Arial"/>
            <w:sz w:val="14"/>
            <w:szCs w:val="16"/>
          </w:rPr>
          <w:t>4,05 g</w:t>
        </w:r>
      </w:smartTag>
      <w:r w:rsidR="0086250C" w:rsidRPr="00AE7BB5">
        <w:rPr>
          <w:rFonts w:ascii="Arial" w:hAnsi="Arial" w:cs="Arial"/>
          <w:sz w:val="14"/>
          <w:szCs w:val="16"/>
        </w:rPr>
        <w:t xml:space="preserve">, </w:t>
      </w:r>
      <w:proofErr w:type="spellStart"/>
      <w:r w:rsidR="0086250C" w:rsidRPr="00AE7BB5">
        <w:rPr>
          <w:rFonts w:ascii="Arial" w:hAnsi="Arial" w:cs="Arial"/>
          <w:sz w:val="14"/>
          <w:szCs w:val="16"/>
        </w:rPr>
        <w:t>Aqua</w:t>
      </w:r>
      <w:proofErr w:type="spellEnd"/>
      <w:r w:rsidR="0086250C" w:rsidRPr="00AE7BB5">
        <w:rPr>
          <w:rFonts w:ascii="Arial" w:hAnsi="Arial" w:cs="Arial"/>
          <w:sz w:val="14"/>
          <w:szCs w:val="16"/>
        </w:rPr>
        <w:t xml:space="preserve"> pro  </w:t>
      </w:r>
      <w:proofErr w:type="spellStart"/>
      <w:r w:rsidR="0086250C" w:rsidRPr="00AE7BB5">
        <w:rPr>
          <w:rFonts w:ascii="Arial" w:hAnsi="Arial" w:cs="Arial"/>
          <w:sz w:val="14"/>
          <w:szCs w:val="16"/>
        </w:rPr>
        <w:t>injectione</w:t>
      </w:r>
      <w:proofErr w:type="spellEnd"/>
      <w:r w:rsidR="0086250C" w:rsidRPr="00AE7BB5">
        <w:rPr>
          <w:rFonts w:ascii="Arial" w:hAnsi="Arial" w:cs="Arial"/>
          <w:sz w:val="14"/>
          <w:szCs w:val="16"/>
        </w:rPr>
        <w:t xml:space="preserve"> do 1.000 ml, </w:t>
      </w:r>
      <w:r w:rsidR="006E5E0C">
        <w:rPr>
          <w:rFonts w:ascii="Arial" w:hAnsi="Arial" w:cs="Arial"/>
          <w:sz w:val="14"/>
          <w:szCs w:val="16"/>
        </w:rPr>
        <w:t xml:space="preserve">         </w:t>
      </w:r>
      <w:r w:rsidR="0086250C" w:rsidRPr="00AE7BB5">
        <w:rPr>
          <w:rFonts w:ascii="Arial" w:hAnsi="Arial" w:cs="Arial"/>
          <w:sz w:val="14"/>
          <w:szCs w:val="16"/>
        </w:rPr>
        <w:t>pH 7,2),</w:t>
      </w:r>
      <w:r w:rsidR="0086250C" w:rsidRPr="00AE7BB5">
        <w:rPr>
          <w:rFonts w:ascii="Arial" w:hAnsi="Arial"/>
          <w:sz w:val="14"/>
        </w:rPr>
        <w:t xml:space="preserve">  </w:t>
      </w:r>
    </w:p>
    <w:p w:rsidR="0086250C" w:rsidRPr="007C0200" w:rsidRDefault="006E5E0C" w:rsidP="00CC10F0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</w:t>
      </w:r>
      <w:r w:rsidR="0086250C" w:rsidRPr="007C0200">
        <w:rPr>
          <w:rFonts w:ascii="Arial" w:hAnsi="Arial"/>
          <w:sz w:val="14"/>
        </w:rPr>
        <w:t>ntikoagulační roztok ACD-A</w:t>
      </w:r>
      <w:r w:rsidR="007C0200">
        <w:rPr>
          <w:rFonts w:ascii="Arial" w:hAnsi="Arial"/>
          <w:sz w:val="14"/>
        </w:rPr>
        <w:t xml:space="preserve"> pro TADK</w:t>
      </w:r>
      <w:r>
        <w:rPr>
          <w:rFonts w:ascii="Arial" w:hAnsi="Arial"/>
          <w:sz w:val="14"/>
        </w:rPr>
        <w:t>,</w:t>
      </w:r>
    </w:p>
    <w:p w:rsidR="0086250C" w:rsidRPr="00AE7BB5" w:rsidRDefault="006E5E0C" w:rsidP="00AE7BB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</w:t>
      </w:r>
      <w:r w:rsidR="00CC10F0" w:rsidRPr="007C0200">
        <w:rPr>
          <w:rFonts w:ascii="Arial" w:hAnsi="Arial"/>
          <w:sz w:val="14"/>
        </w:rPr>
        <w:t>oztok DMSO ve výsledné koncentraci 5</w:t>
      </w:r>
      <w:r w:rsidRPr="007C0200">
        <w:rPr>
          <w:rFonts w:ascii="Arial" w:hAnsi="Arial"/>
          <w:sz w:val="14"/>
        </w:rPr>
        <w:t>%</w:t>
      </w:r>
      <w:r>
        <w:rPr>
          <w:rFonts w:ascii="Arial" w:hAnsi="Arial"/>
          <w:sz w:val="14"/>
        </w:rPr>
        <w:t xml:space="preserve"> </w:t>
      </w:r>
      <w:r w:rsidR="00CC10F0" w:rsidRPr="007C0200">
        <w:rPr>
          <w:rFonts w:ascii="Arial" w:hAnsi="Arial"/>
          <w:sz w:val="14"/>
        </w:rPr>
        <w:t>-</w:t>
      </w:r>
      <w:r>
        <w:rPr>
          <w:rFonts w:ascii="Arial" w:hAnsi="Arial"/>
          <w:sz w:val="14"/>
        </w:rPr>
        <w:t xml:space="preserve"> </w:t>
      </w:r>
      <w:r w:rsidR="00CC10F0" w:rsidRPr="007C0200">
        <w:rPr>
          <w:rFonts w:ascii="Arial" w:hAnsi="Arial"/>
          <w:sz w:val="14"/>
        </w:rPr>
        <w:t>6%</w:t>
      </w:r>
      <w:r>
        <w:rPr>
          <w:rFonts w:ascii="Arial" w:hAnsi="Arial"/>
          <w:sz w:val="14"/>
        </w:rPr>
        <w:t>,</w:t>
      </w:r>
    </w:p>
    <w:p w:rsidR="00CC10F0" w:rsidRPr="00CC10F0" w:rsidRDefault="006E5E0C" w:rsidP="00CC10F0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</w:t>
      </w:r>
      <w:r w:rsidR="00CC10F0">
        <w:rPr>
          <w:rFonts w:ascii="Arial" w:hAnsi="Arial"/>
          <w:sz w:val="14"/>
        </w:rPr>
        <w:t>eziduální leukocyty: méně než 1,0 x 10</w:t>
      </w:r>
      <w:r w:rsidR="00CC10F0">
        <w:rPr>
          <w:rFonts w:ascii="Arial" w:hAnsi="Arial"/>
          <w:sz w:val="14"/>
          <w:vertAlign w:val="superscript"/>
        </w:rPr>
        <w:t>6</w:t>
      </w:r>
      <w:r w:rsidR="00CC10F0">
        <w:rPr>
          <w:rFonts w:ascii="Arial" w:hAnsi="Arial"/>
          <w:sz w:val="14"/>
        </w:rPr>
        <w:t>/T.U.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</w:t>
      </w:r>
    </w:p>
    <w:p w:rsidR="0086250C" w:rsidRDefault="0086250C">
      <w:pPr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86250C" w:rsidRPr="00DE1D15" w:rsidRDefault="0086250C">
      <w:pPr>
        <w:jc w:val="both"/>
        <w:rPr>
          <w:rFonts w:ascii="Arial" w:hAnsi="Arial"/>
          <w:sz w:val="12"/>
          <w:szCs w:val="12"/>
        </w:rPr>
      </w:pPr>
    </w:p>
    <w:p w:rsidR="00D52B10" w:rsidRDefault="0086250C" w:rsidP="00D52B10">
      <w:pPr>
        <w:jc w:val="both"/>
        <w:rPr>
          <w:rFonts w:ascii="Arial" w:hAnsi="Arial"/>
          <w:sz w:val="14"/>
        </w:rPr>
      </w:pPr>
      <w:r w:rsidRPr="00981095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</w:t>
      </w:r>
      <w:r w:rsidR="00D52B10">
        <w:rPr>
          <w:rFonts w:ascii="Arial" w:hAnsi="Arial"/>
          <w:sz w:val="14"/>
        </w:rPr>
        <w:t>01079</w:t>
      </w:r>
      <w:r w:rsidR="00B86724">
        <w:rPr>
          <w:rFonts w:ascii="Arial" w:hAnsi="Arial"/>
          <w:sz w:val="14"/>
        </w:rPr>
        <w:t>63</w:t>
      </w:r>
      <w:r w:rsidR="00D52B10">
        <w:rPr>
          <w:rFonts w:ascii="Arial" w:hAnsi="Arial"/>
          <w:sz w:val="14"/>
        </w:rPr>
        <w:t xml:space="preserve"> </w:t>
      </w:r>
    </w:p>
    <w:p w:rsidR="0086250C" w:rsidRPr="00DE1D15" w:rsidRDefault="0086250C">
      <w:pPr>
        <w:pStyle w:val="Nadpis1"/>
        <w:rPr>
          <w:snapToGrid w:val="0"/>
          <w:sz w:val="12"/>
          <w:szCs w:val="12"/>
        </w:rPr>
      </w:pPr>
    </w:p>
    <w:p w:rsidR="0086250C" w:rsidRDefault="0086250C">
      <w:pPr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3D6620" w:rsidRDefault="007656FA" w:rsidP="003D6620">
      <w:pPr>
        <w:pStyle w:val="Zhlav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TADK </w:t>
      </w:r>
      <w:r w:rsidR="003D6620">
        <w:rPr>
          <w:rFonts w:ascii="Arial" w:hAnsi="Arial" w:cs="Arial"/>
          <w:sz w:val="14"/>
        </w:rPr>
        <w:t xml:space="preserve">se získávají kryokonzervací </w:t>
      </w:r>
      <w:proofErr w:type="spellStart"/>
      <w:r w:rsidR="003D6620">
        <w:rPr>
          <w:rFonts w:ascii="Arial" w:hAnsi="Arial" w:cs="Arial"/>
          <w:sz w:val="14"/>
        </w:rPr>
        <w:t>trombocytárního</w:t>
      </w:r>
      <w:proofErr w:type="spellEnd"/>
      <w:r w:rsidR="003D6620">
        <w:rPr>
          <w:rFonts w:ascii="Arial" w:hAnsi="Arial" w:cs="Arial"/>
          <w:sz w:val="14"/>
        </w:rPr>
        <w:t xml:space="preserve"> koncentrátu (TADR</w:t>
      </w:r>
      <w:r>
        <w:rPr>
          <w:rFonts w:ascii="Arial" w:hAnsi="Arial" w:cs="Arial"/>
          <w:sz w:val="14"/>
        </w:rPr>
        <w:t>)</w:t>
      </w:r>
      <w:r w:rsidR="007075C1">
        <w:rPr>
          <w:rFonts w:ascii="Arial" w:hAnsi="Arial" w:cs="Arial"/>
          <w:sz w:val="14"/>
        </w:rPr>
        <w:t>, j</w:t>
      </w:r>
      <w:r w:rsidR="007075C1" w:rsidRPr="003D6620">
        <w:rPr>
          <w:rFonts w:ascii="Arial" w:hAnsi="Arial" w:cs="Arial"/>
          <w:sz w:val="14"/>
        </w:rPr>
        <w:t xml:space="preserve">ako </w:t>
      </w:r>
      <w:proofErr w:type="spellStart"/>
      <w:r w:rsidR="007075C1" w:rsidRPr="003D6620">
        <w:rPr>
          <w:rFonts w:ascii="Arial" w:hAnsi="Arial" w:cs="Arial"/>
          <w:sz w:val="14"/>
        </w:rPr>
        <w:t>kryoprotektivum</w:t>
      </w:r>
      <w:proofErr w:type="spellEnd"/>
      <w:r w:rsidR="007075C1" w:rsidRPr="003D6620">
        <w:rPr>
          <w:rFonts w:ascii="Arial" w:hAnsi="Arial" w:cs="Arial"/>
          <w:sz w:val="14"/>
        </w:rPr>
        <w:t xml:space="preserve"> je použito </w:t>
      </w:r>
      <w:r w:rsidR="006E5E0C">
        <w:rPr>
          <w:rFonts w:ascii="Arial" w:hAnsi="Arial" w:cs="Arial"/>
          <w:sz w:val="14"/>
        </w:rPr>
        <w:br/>
      </w:r>
      <w:r w:rsidR="007075C1" w:rsidRPr="003D6620">
        <w:rPr>
          <w:rFonts w:ascii="Arial" w:hAnsi="Arial" w:cs="Arial"/>
          <w:sz w:val="14"/>
        </w:rPr>
        <w:t>75 ml sol. DMSO 27% v </w:t>
      </w:r>
      <w:proofErr w:type="spellStart"/>
      <w:r w:rsidR="007075C1" w:rsidRPr="003D6620">
        <w:rPr>
          <w:rFonts w:ascii="Arial" w:hAnsi="Arial" w:cs="Arial"/>
          <w:sz w:val="14"/>
        </w:rPr>
        <w:t>NaCl</w:t>
      </w:r>
      <w:proofErr w:type="spellEnd"/>
      <w:r w:rsidR="007075C1" w:rsidRPr="003D6620">
        <w:rPr>
          <w:rFonts w:ascii="Arial" w:hAnsi="Arial" w:cs="Arial"/>
          <w:sz w:val="14"/>
        </w:rPr>
        <w:t>.</w:t>
      </w:r>
      <w:r w:rsidR="002344D7">
        <w:rPr>
          <w:rFonts w:ascii="Arial" w:hAnsi="Arial" w:cs="Arial"/>
          <w:sz w:val="14"/>
        </w:rPr>
        <w:t xml:space="preserve"> Kryokonzervací vzniká meziprodukt TADKZ (trombocyty z </w:t>
      </w:r>
      <w:proofErr w:type="spellStart"/>
      <w:r w:rsidR="002344D7">
        <w:rPr>
          <w:rFonts w:ascii="Arial" w:hAnsi="Arial" w:cs="Arial"/>
          <w:sz w:val="14"/>
        </w:rPr>
        <w:t>aferézy</w:t>
      </w:r>
      <w:proofErr w:type="spellEnd"/>
      <w:r w:rsidR="002344D7">
        <w:rPr>
          <w:rFonts w:ascii="Arial" w:hAnsi="Arial" w:cs="Arial"/>
          <w:sz w:val="14"/>
        </w:rPr>
        <w:t xml:space="preserve"> </w:t>
      </w:r>
      <w:proofErr w:type="spellStart"/>
      <w:r w:rsidR="002344D7">
        <w:rPr>
          <w:rFonts w:ascii="Arial" w:hAnsi="Arial" w:cs="Arial"/>
          <w:sz w:val="14"/>
        </w:rPr>
        <w:t>deleukotizované</w:t>
      </w:r>
      <w:proofErr w:type="spellEnd"/>
      <w:r w:rsidR="002344D7">
        <w:rPr>
          <w:rFonts w:ascii="Arial" w:hAnsi="Arial" w:cs="Arial"/>
          <w:sz w:val="14"/>
        </w:rPr>
        <w:t xml:space="preserve"> </w:t>
      </w:r>
      <w:proofErr w:type="spellStart"/>
      <w:r w:rsidR="002344D7">
        <w:rPr>
          <w:rFonts w:ascii="Arial" w:hAnsi="Arial" w:cs="Arial"/>
          <w:sz w:val="14"/>
        </w:rPr>
        <w:t>kryokonzervované</w:t>
      </w:r>
      <w:proofErr w:type="spellEnd"/>
      <w:r w:rsidR="002344D7">
        <w:rPr>
          <w:rFonts w:ascii="Arial" w:hAnsi="Arial" w:cs="Arial"/>
          <w:sz w:val="14"/>
        </w:rPr>
        <w:t xml:space="preserve"> zmrazené). </w:t>
      </w:r>
      <w:r w:rsidR="007075C1">
        <w:rPr>
          <w:rFonts w:ascii="Arial" w:hAnsi="Arial" w:cs="Arial"/>
          <w:sz w:val="14"/>
        </w:rPr>
        <w:t>Před aplikací dochází k</w:t>
      </w:r>
      <w:r w:rsidR="002344D7">
        <w:rPr>
          <w:rFonts w:ascii="Arial" w:hAnsi="Arial" w:cs="Arial"/>
          <w:sz w:val="14"/>
        </w:rPr>
        <w:t> </w:t>
      </w:r>
      <w:r w:rsidR="007075C1">
        <w:rPr>
          <w:rFonts w:ascii="Arial" w:hAnsi="Arial" w:cs="Arial"/>
          <w:sz w:val="14"/>
        </w:rPr>
        <w:t>rozmražení</w:t>
      </w:r>
      <w:r w:rsidR="002344D7">
        <w:rPr>
          <w:rFonts w:ascii="Arial" w:hAnsi="Arial" w:cs="Arial"/>
          <w:sz w:val="14"/>
        </w:rPr>
        <w:t xml:space="preserve"> TADKZ</w:t>
      </w:r>
      <w:r w:rsidR="007075C1">
        <w:rPr>
          <w:rFonts w:ascii="Arial" w:hAnsi="Arial" w:cs="Arial"/>
          <w:sz w:val="14"/>
        </w:rPr>
        <w:t xml:space="preserve"> a rekonstituci v náhradním roztoku SSP+.</w:t>
      </w:r>
    </w:p>
    <w:p w:rsidR="003D6620" w:rsidRDefault="0086250C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TADR je koncentrát trombocytů, získaný od jednoho dárce </w:t>
      </w:r>
      <w:proofErr w:type="spellStart"/>
      <w:r>
        <w:rPr>
          <w:rFonts w:ascii="Arial" w:hAnsi="Arial"/>
          <w:sz w:val="14"/>
        </w:rPr>
        <w:t>trombocytaferézou</w:t>
      </w:r>
      <w:proofErr w:type="spellEnd"/>
      <w:r>
        <w:rPr>
          <w:rFonts w:ascii="Arial" w:hAnsi="Arial"/>
          <w:sz w:val="14"/>
        </w:rPr>
        <w:t xml:space="preserve"> (= odběr pomocí automatických přístrojů pro separaci k</w:t>
      </w:r>
      <w:r w:rsidR="007075C1">
        <w:rPr>
          <w:rFonts w:ascii="Arial" w:hAnsi="Arial"/>
          <w:sz w:val="14"/>
        </w:rPr>
        <w:t>revních buněk</w:t>
      </w:r>
      <w:r>
        <w:rPr>
          <w:rFonts w:ascii="Arial" w:hAnsi="Arial"/>
          <w:sz w:val="14"/>
        </w:rPr>
        <w:t xml:space="preserve">). Trombocyty jsou následně </w:t>
      </w:r>
      <w:proofErr w:type="spellStart"/>
      <w:proofErr w:type="gramStart"/>
      <w:r>
        <w:rPr>
          <w:rFonts w:ascii="Arial" w:hAnsi="Arial"/>
          <w:sz w:val="14"/>
        </w:rPr>
        <w:t>resuspendovány</w:t>
      </w:r>
      <w:proofErr w:type="spellEnd"/>
      <w:r>
        <w:rPr>
          <w:rFonts w:ascii="Arial" w:hAnsi="Arial"/>
          <w:sz w:val="14"/>
        </w:rPr>
        <w:t xml:space="preserve"> </w:t>
      </w:r>
      <w:r w:rsidR="006E5E0C">
        <w:rPr>
          <w:rFonts w:ascii="Arial" w:hAnsi="Arial"/>
          <w:sz w:val="14"/>
        </w:rPr>
        <w:t xml:space="preserve">               </w:t>
      </w:r>
      <w:r>
        <w:rPr>
          <w:rFonts w:ascii="Arial" w:hAnsi="Arial"/>
          <w:sz w:val="14"/>
        </w:rPr>
        <w:t>do</w:t>
      </w:r>
      <w:proofErr w:type="gramEnd"/>
      <w:r>
        <w:rPr>
          <w:rFonts w:ascii="Arial" w:hAnsi="Arial"/>
          <w:sz w:val="14"/>
        </w:rPr>
        <w:t xml:space="preserve"> výživného roztoku, v konečném produktu je ponecháno 30 % - 40 % plazmy, zbytek objemu tvoří výživný </w:t>
      </w:r>
      <w:r w:rsidR="003B2FBA">
        <w:rPr>
          <w:rFonts w:ascii="Arial" w:hAnsi="Arial"/>
          <w:sz w:val="14"/>
        </w:rPr>
        <w:t xml:space="preserve">roztok SSP+. Při výrobě </w:t>
      </w:r>
      <w:r w:rsidR="003D6620">
        <w:rPr>
          <w:rFonts w:ascii="Arial" w:hAnsi="Arial"/>
          <w:sz w:val="14"/>
        </w:rPr>
        <w:t>dochází</w:t>
      </w:r>
      <w:r>
        <w:rPr>
          <w:rFonts w:ascii="Arial" w:hAnsi="Arial"/>
          <w:sz w:val="14"/>
        </w:rPr>
        <w:t xml:space="preserve"> k odstra</w:t>
      </w:r>
      <w:r w:rsidR="007075C1">
        <w:rPr>
          <w:rFonts w:ascii="Arial" w:hAnsi="Arial"/>
          <w:sz w:val="14"/>
        </w:rPr>
        <w:t>nění většiny leukocytů</w:t>
      </w:r>
      <w:r>
        <w:rPr>
          <w:rFonts w:ascii="Arial" w:hAnsi="Arial"/>
          <w:sz w:val="14"/>
        </w:rPr>
        <w:t xml:space="preserve"> in</w:t>
      </w:r>
      <w:r w:rsidR="006E5E0C">
        <w:rPr>
          <w:rFonts w:ascii="Arial" w:hAnsi="Arial"/>
          <w:sz w:val="14"/>
        </w:rPr>
        <w:t>-</w:t>
      </w:r>
      <w:r>
        <w:rPr>
          <w:rFonts w:ascii="Arial" w:hAnsi="Arial"/>
          <w:sz w:val="14"/>
        </w:rPr>
        <w:t>line filtrací při odběru</w:t>
      </w:r>
      <w:r w:rsidR="007075C1">
        <w:rPr>
          <w:rFonts w:ascii="Arial" w:hAnsi="Arial"/>
          <w:sz w:val="14"/>
        </w:rPr>
        <w:t xml:space="preserve">. </w:t>
      </w:r>
      <w:r>
        <w:rPr>
          <w:rFonts w:ascii="Arial" w:hAnsi="Arial"/>
          <w:sz w:val="14"/>
        </w:rPr>
        <w:t xml:space="preserve">Při validované </w:t>
      </w:r>
      <w:proofErr w:type="spellStart"/>
      <w:r>
        <w:rPr>
          <w:rFonts w:ascii="Arial" w:hAnsi="Arial"/>
          <w:sz w:val="14"/>
        </w:rPr>
        <w:t>leukodepleci</w:t>
      </w:r>
      <w:proofErr w:type="spellEnd"/>
      <w:r>
        <w:rPr>
          <w:rFonts w:ascii="Arial" w:hAnsi="Arial"/>
          <w:sz w:val="14"/>
        </w:rPr>
        <w:t xml:space="preserve"> jsou filtrované trombocytové koncentráty přijímány jako alternativa CMV negativních trombocytů pro prevenci přenosu CMV.</w:t>
      </w:r>
    </w:p>
    <w:p w:rsidR="0086250C" w:rsidRPr="00DE1D15" w:rsidRDefault="0086250C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2"/>
          <w:szCs w:val="12"/>
        </w:rPr>
      </w:pPr>
    </w:p>
    <w:p w:rsidR="00AE7BB5" w:rsidRDefault="0086250C" w:rsidP="00AE7BB5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Objem:</w:t>
      </w:r>
      <w:r>
        <w:rPr>
          <w:rFonts w:ascii="Arial" w:hAnsi="Arial"/>
          <w:b/>
          <w:sz w:val="14"/>
        </w:rPr>
        <w:t xml:space="preserve">      </w:t>
      </w:r>
      <w:r>
        <w:rPr>
          <w:rFonts w:ascii="Arial" w:hAnsi="Arial"/>
          <w:sz w:val="14"/>
        </w:rPr>
        <w:t xml:space="preserve">1 </w:t>
      </w:r>
      <w:proofErr w:type="gramStart"/>
      <w:r>
        <w:rPr>
          <w:rFonts w:ascii="Arial" w:hAnsi="Arial"/>
          <w:sz w:val="14"/>
        </w:rPr>
        <w:t>T.U.: více</w:t>
      </w:r>
      <w:proofErr w:type="gramEnd"/>
      <w:r>
        <w:rPr>
          <w:rFonts w:ascii="Arial" w:hAnsi="Arial"/>
          <w:sz w:val="14"/>
        </w:rPr>
        <w:t xml:space="preserve"> než 40 ml na 60 x 10</w:t>
      </w:r>
      <w:r>
        <w:rPr>
          <w:rFonts w:ascii="Arial" w:hAnsi="Arial"/>
          <w:sz w:val="14"/>
          <w:vertAlign w:val="superscript"/>
        </w:rPr>
        <w:t xml:space="preserve">9  </w:t>
      </w:r>
      <w:r>
        <w:rPr>
          <w:rFonts w:ascii="Arial" w:hAnsi="Arial"/>
          <w:sz w:val="14"/>
        </w:rPr>
        <w:t>trombocytů</w:t>
      </w:r>
      <w:r w:rsidR="00AE7BB5">
        <w:rPr>
          <w:rFonts w:ascii="Arial" w:hAnsi="Arial"/>
          <w:sz w:val="14"/>
        </w:rPr>
        <w:t>, Objem 135 ml až 388 ml</w:t>
      </w:r>
    </w:p>
    <w:p w:rsidR="0086250C" w:rsidRPr="00DE1D15" w:rsidRDefault="0086250C">
      <w:pPr>
        <w:tabs>
          <w:tab w:val="left" w:pos="284"/>
        </w:tabs>
        <w:jc w:val="both"/>
        <w:rPr>
          <w:rFonts w:ascii="Arial" w:hAnsi="Arial"/>
          <w:sz w:val="12"/>
          <w:szCs w:val="12"/>
        </w:rPr>
      </w:pPr>
    </w:p>
    <w:p w:rsidR="0086250C" w:rsidRDefault="0086250C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Indikace:  </w:t>
      </w:r>
    </w:p>
    <w:p w:rsidR="003B2FBA" w:rsidRPr="003B2FBA" w:rsidRDefault="003B2FBA" w:rsidP="003B2FBA">
      <w:pPr>
        <w:jc w:val="both"/>
        <w:rPr>
          <w:rFonts w:ascii="Arial" w:hAnsi="Arial" w:cs="Arial"/>
          <w:sz w:val="14"/>
          <w:szCs w:val="22"/>
        </w:rPr>
      </w:pPr>
      <w:r w:rsidRPr="003B2FBA">
        <w:rPr>
          <w:rFonts w:ascii="Arial" w:hAnsi="Arial" w:cs="Arial"/>
          <w:sz w:val="14"/>
          <w:szCs w:val="22"/>
        </w:rPr>
        <w:t xml:space="preserve">Indikací k podání </w:t>
      </w:r>
      <w:proofErr w:type="spellStart"/>
      <w:r w:rsidRPr="003B2FBA">
        <w:rPr>
          <w:rFonts w:ascii="Arial" w:hAnsi="Arial" w:cs="Arial"/>
          <w:sz w:val="14"/>
          <w:szCs w:val="22"/>
        </w:rPr>
        <w:t>kryokonzervovaných</w:t>
      </w:r>
      <w:proofErr w:type="spellEnd"/>
      <w:r w:rsidRPr="003B2FBA">
        <w:rPr>
          <w:rFonts w:ascii="Arial" w:hAnsi="Arial" w:cs="Arial"/>
          <w:sz w:val="14"/>
          <w:szCs w:val="22"/>
        </w:rPr>
        <w:t xml:space="preserve"> trombocytů jsou stavy</w:t>
      </w:r>
      <w:r w:rsidR="00880D73">
        <w:rPr>
          <w:rFonts w:ascii="Arial" w:hAnsi="Arial" w:cs="Arial"/>
          <w:sz w:val="14"/>
          <w:szCs w:val="22"/>
        </w:rPr>
        <w:t xml:space="preserve"> s masivním</w:t>
      </w:r>
      <w:r>
        <w:rPr>
          <w:rFonts w:ascii="Arial" w:hAnsi="Arial" w:cs="Arial"/>
          <w:sz w:val="14"/>
          <w:szCs w:val="22"/>
        </w:rPr>
        <w:t xml:space="preserve"> krvácením </w:t>
      </w:r>
      <w:r w:rsidR="00880D73">
        <w:rPr>
          <w:rFonts w:ascii="Arial" w:hAnsi="Arial" w:cs="Arial"/>
          <w:sz w:val="14"/>
          <w:szCs w:val="22"/>
        </w:rPr>
        <w:t>a  </w:t>
      </w:r>
      <w:proofErr w:type="spellStart"/>
      <w:r w:rsidR="00880D73">
        <w:rPr>
          <w:rFonts w:ascii="Arial" w:hAnsi="Arial" w:cs="Arial"/>
          <w:sz w:val="14"/>
          <w:szCs w:val="22"/>
        </w:rPr>
        <w:t>polytraumata</w:t>
      </w:r>
      <w:proofErr w:type="spellEnd"/>
      <w:r w:rsidR="00880D73">
        <w:rPr>
          <w:rFonts w:ascii="Arial" w:hAnsi="Arial" w:cs="Arial"/>
          <w:sz w:val="14"/>
          <w:szCs w:val="22"/>
        </w:rPr>
        <w:t xml:space="preserve">, </w:t>
      </w:r>
      <w:proofErr w:type="gramStart"/>
      <w:r w:rsidR="00880D73">
        <w:rPr>
          <w:rFonts w:ascii="Arial" w:hAnsi="Arial" w:cs="Arial"/>
          <w:sz w:val="14"/>
          <w:szCs w:val="22"/>
        </w:rPr>
        <w:t>dále</w:t>
      </w:r>
      <w:r w:rsidR="006E5E0C">
        <w:rPr>
          <w:rFonts w:ascii="Arial" w:hAnsi="Arial" w:cs="Arial"/>
          <w:sz w:val="14"/>
          <w:szCs w:val="22"/>
        </w:rPr>
        <w:t xml:space="preserve">      </w:t>
      </w:r>
      <w:r w:rsidR="00880D73">
        <w:rPr>
          <w:rFonts w:ascii="Arial" w:hAnsi="Arial" w:cs="Arial"/>
          <w:sz w:val="14"/>
          <w:szCs w:val="22"/>
        </w:rPr>
        <w:t xml:space="preserve"> u pacientů</w:t>
      </w:r>
      <w:proofErr w:type="gramEnd"/>
      <w:r w:rsidR="00880D73">
        <w:rPr>
          <w:rFonts w:ascii="Arial" w:hAnsi="Arial" w:cs="Arial"/>
          <w:sz w:val="14"/>
          <w:szCs w:val="22"/>
        </w:rPr>
        <w:t xml:space="preserve"> s výskytem </w:t>
      </w:r>
      <w:proofErr w:type="spellStart"/>
      <w:r w:rsidR="00880D73">
        <w:rPr>
          <w:rFonts w:ascii="Arial" w:hAnsi="Arial" w:cs="Arial"/>
          <w:sz w:val="14"/>
          <w:szCs w:val="22"/>
        </w:rPr>
        <w:t>aloprotilátek</w:t>
      </w:r>
      <w:proofErr w:type="spellEnd"/>
      <w:r w:rsidR="00880D73">
        <w:rPr>
          <w:rFonts w:ascii="Arial" w:hAnsi="Arial" w:cs="Arial"/>
          <w:sz w:val="14"/>
          <w:szCs w:val="22"/>
        </w:rPr>
        <w:t xml:space="preserve"> proti trombocytům, jejichž </w:t>
      </w:r>
      <w:proofErr w:type="spellStart"/>
      <w:r w:rsidR="00880D73">
        <w:rPr>
          <w:rFonts w:ascii="Arial" w:hAnsi="Arial" w:cs="Arial"/>
          <w:sz w:val="14"/>
          <w:szCs w:val="22"/>
        </w:rPr>
        <w:t>specifita</w:t>
      </w:r>
      <w:proofErr w:type="spellEnd"/>
      <w:r w:rsidR="00880D73">
        <w:rPr>
          <w:rFonts w:ascii="Arial" w:hAnsi="Arial" w:cs="Arial"/>
          <w:sz w:val="14"/>
          <w:szCs w:val="22"/>
        </w:rPr>
        <w:t xml:space="preserve"> znemožňuje použití běžného transfuzního přípravku. </w:t>
      </w:r>
      <w:r w:rsidRPr="003B2FBA">
        <w:rPr>
          <w:rFonts w:ascii="Arial" w:hAnsi="Arial" w:cs="Arial"/>
          <w:sz w:val="14"/>
          <w:szCs w:val="22"/>
        </w:rPr>
        <w:t xml:space="preserve">Vzhledem k nízkým titrům aglutininů mohou být </w:t>
      </w:r>
      <w:proofErr w:type="spellStart"/>
      <w:r>
        <w:rPr>
          <w:rFonts w:ascii="Arial" w:hAnsi="Arial" w:cs="Arial"/>
          <w:sz w:val="14"/>
          <w:szCs w:val="22"/>
        </w:rPr>
        <w:t>trombo</w:t>
      </w:r>
      <w:r w:rsidRPr="003B2FBA">
        <w:rPr>
          <w:rFonts w:ascii="Arial" w:hAnsi="Arial" w:cs="Arial"/>
          <w:sz w:val="14"/>
          <w:szCs w:val="22"/>
        </w:rPr>
        <w:t>koncentráty</w:t>
      </w:r>
      <w:proofErr w:type="spellEnd"/>
      <w:r w:rsidRPr="003B2FBA">
        <w:rPr>
          <w:rFonts w:ascii="Arial" w:hAnsi="Arial" w:cs="Arial"/>
          <w:sz w:val="14"/>
          <w:szCs w:val="22"/>
        </w:rPr>
        <w:t xml:space="preserve"> (zejména krevní skupiny 0) aplikovány jako </w:t>
      </w:r>
      <w:r w:rsidR="00880D73">
        <w:rPr>
          <w:rFonts w:ascii="Arial" w:hAnsi="Arial" w:cs="Arial"/>
          <w:sz w:val="14"/>
          <w:szCs w:val="22"/>
        </w:rPr>
        <w:t>AB0 univerzální.</w:t>
      </w:r>
    </w:p>
    <w:p w:rsidR="0086250C" w:rsidRDefault="0086250C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</w:p>
    <w:p w:rsidR="0086250C" w:rsidRDefault="0086250C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3B2FBA" w:rsidRPr="003B2FBA" w:rsidRDefault="003B2FBA" w:rsidP="003B2FBA">
      <w:pPr>
        <w:jc w:val="both"/>
        <w:rPr>
          <w:rFonts w:ascii="Arial" w:hAnsi="Arial" w:cs="Arial"/>
          <w:sz w:val="14"/>
        </w:rPr>
      </w:pPr>
      <w:r w:rsidRPr="003B2FBA">
        <w:rPr>
          <w:rFonts w:ascii="Arial" w:hAnsi="Arial" w:cs="Arial"/>
          <w:sz w:val="14"/>
        </w:rPr>
        <w:t>Jednoznačné kontraindikace nejsou známy. Podání by se mělo zvážit v případech, kdy zástavy krvácení spojené s výraznější trombocytopenií lze dosáhnout jinými způsoby léčby.</w:t>
      </w:r>
    </w:p>
    <w:p w:rsidR="0086250C" w:rsidRDefault="0086250C">
      <w:pPr>
        <w:pStyle w:val="Zkladntextodsazen2"/>
        <w:tabs>
          <w:tab w:val="clear" w:pos="284"/>
        </w:tabs>
        <w:ind w:left="0"/>
        <w:jc w:val="both"/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Nehemolytické</w:t>
      </w:r>
      <w:proofErr w:type="spellEnd"/>
      <w:r>
        <w:rPr>
          <w:rFonts w:ascii="Arial" w:hAnsi="Arial"/>
          <w:sz w:val="14"/>
        </w:rPr>
        <w:t xml:space="preserve"> </w:t>
      </w: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reakce (hlavně zimnice, horečka, kopřivka), ale vzácněji než po transfuzi </w:t>
      </w:r>
      <w:proofErr w:type="spellStart"/>
      <w:r>
        <w:rPr>
          <w:rFonts w:ascii="Arial" w:hAnsi="Arial"/>
          <w:sz w:val="14"/>
        </w:rPr>
        <w:t>nedeleukotizovaného</w:t>
      </w:r>
      <w:proofErr w:type="spellEnd"/>
      <w:r>
        <w:rPr>
          <w:rFonts w:ascii="Arial" w:hAnsi="Arial"/>
          <w:sz w:val="14"/>
        </w:rPr>
        <w:t xml:space="preserve"> trombocytového koncentrátu.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Aloimunizace</w:t>
      </w:r>
      <w:proofErr w:type="spellEnd"/>
      <w:r>
        <w:rPr>
          <w:rFonts w:ascii="Arial" w:hAnsi="Arial"/>
          <w:sz w:val="14"/>
        </w:rPr>
        <w:t xml:space="preserve"> především proti HLA a HPA antigenům. Při použití </w:t>
      </w:r>
      <w:proofErr w:type="spellStart"/>
      <w:r>
        <w:rPr>
          <w:rFonts w:ascii="Arial" w:hAnsi="Arial"/>
          <w:sz w:val="14"/>
        </w:rPr>
        <w:t>deleukotizovaných</w:t>
      </w:r>
      <w:proofErr w:type="spellEnd"/>
      <w:r>
        <w:rPr>
          <w:rFonts w:ascii="Arial" w:hAnsi="Arial"/>
          <w:sz w:val="14"/>
        </w:rPr>
        <w:t xml:space="preserve"> trombocytových koncentrátů je riziko HLA imunizace minimální, pokud jsou ostatní podávané transfuzní přípravky rovněž </w:t>
      </w:r>
      <w:proofErr w:type="spellStart"/>
      <w:r>
        <w:rPr>
          <w:rFonts w:ascii="Arial" w:hAnsi="Arial"/>
          <w:sz w:val="14"/>
        </w:rPr>
        <w:t>deleukotizovány</w:t>
      </w:r>
      <w:proofErr w:type="spellEnd"/>
      <w:r>
        <w:rPr>
          <w:rFonts w:ascii="Arial" w:hAnsi="Arial"/>
          <w:sz w:val="14"/>
        </w:rPr>
        <w:t>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lastRenderedPageBreak/>
        <w:t xml:space="preserve">Riziko infekcí přenosných krví (hepatitidy, HIV, syfilis) je možné bez ohledu na pečlivý výběr </w:t>
      </w:r>
      <w:proofErr w:type="gramStart"/>
      <w:r>
        <w:rPr>
          <w:rFonts w:ascii="Arial" w:hAnsi="Arial"/>
          <w:sz w:val="14"/>
        </w:rPr>
        <w:t xml:space="preserve">dárců          a </w:t>
      </w:r>
      <w:proofErr w:type="spellStart"/>
      <w:r>
        <w:rPr>
          <w:rFonts w:ascii="Arial" w:hAnsi="Arial"/>
          <w:sz w:val="14"/>
        </w:rPr>
        <w:t>screeningová</w:t>
      </w:r>
      <w:proofErr w:type="spellEnd"/>
      <w:proofErr w:type="gramEnd"/>
      <w:r>
        <w:rPr>
          <w:rFonts w:ascii="Arial" w:hAnsi="Arial"/>
          <w:sz w:val="14"/>
        </w:rPr>
        <w:t xml:space="preserve"> vyšetření.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Vzácně přenos protozoí (např. malárie).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purpura.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Akutní poškození plic vyvolané transfuzí (TRALI).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Přenos jiných patogenů, které se </w:t>
      </w:r>
      <w:proofErr w:type="spellStart"/>
      <w:r>
        <w:rPr>
          <w:rFonts w:ascii="Arial" w:hAnsi="Arial"/>
          <w:sz w:val="14"/>
        </w:rPr>
        <w:t>screeningově</w:t>
      </w:r>
      <w:proofErr w:type="spellEnd"/>
      <w:r>
        <w:rPr>
          <w:rFonts w:ascii="Arial" w:hAnsi="Arial"/>
          <w:sz w:val="14"/>
        </w:rPr>
        <w:t xml:space="preserve"> netestují nebo nebyly dosud rozpoznány.</w:t>
      </w:r>
    </w:p>
    <w:p w:rsidR="0086250C" w:rsidRPr="00DE1D15" w:rsidRDefault="0086250C">
      <w:pPr>
        <w:rPr>
          <w:rFonts w:ascii="Arial" w:hAnsi="Arial"/>
          <w:sz w:val="10"/>
          <w:szCs w:val="10"/>
        </w:rPr>
      </w:pPr>
    </w:p>
    <w:p w:rsidR="0086250C" w:rsidRDefault="0086250C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86250C" w:rsidRPr="00DE1D15" w:rsidRDefault="0086250C">
      <w:pPr>
        <w:jc w:val="center"/>
        <w:rPr>
          <w:rFonts w:ascii="Arial" w:hAnsi="Arial"/>
          <w:sz w:val="10"/>
          <w:szCs w:val="10"/>
        </w:rPr>
      </w:pPr>
    </w:p>
    <w:p w:rsidR="0086250C" w:rsidRDefault="0086250C">
      <w:pPr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Dávkování určuje lékař. Přípravek se podává transfuzním setem s filtrem o velikosti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m. Trombocytové koncentráty se podávají AB0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kompatibilní</w:t>
      </w:r>
      <w:r w:rsidR="00214E1D">
        <w:rPr>
          <w:rFonts w:ascii="Arial" w:hAnsi="Arial"/>
          <w:sz w:val="14"/>
        </w:rPr>
        <w:t xml:space="preserve"> (jako univerzální lze použít </w:t>
      </w:r>
      <w:proofErr w:type="spellStart"/>
      <w:r w:rsidR="00214E1D">
        <w:rPr>
          <w:rFonts w:ascii="Arial" w:hAnsi="Arial"/>
          <w:sz w:val="14"/>
        </w:rPr>
        <w:t>trombokoncentráty</w:t>
      </w:r>
      <w:proofErr w:type="spellEnd"/>
      <w:r w:rsidR="00214E1D">
        <w:rPr>
          <w:rFonts w:ascii="Arial" w:hAnsi="Arial"/>
          <w:sz w:val="14"/>
        </w:rPr>
        <w:t xml:space="preserve"> krevní skupiny AB nebo 0 s nízkým titrem aglutininů)</w:t>
      </w:r>
      <w:r>
        <w:rPr>
          <w:rFonts w:ascii="Arial" w:hAnsi="Arial"/>
          <w:sz w:val="14"/>
        </w:rPr>
        <w:t xml:space="preserve">. Jestliže je nutné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negativním </w:t>
      </w:r>
      <w:proofErr w:type="gramStart"/>
      <w:r>
        <w:rPr>
          <w:rFonts w:ascii="Arial" w:hAnsi="Arial"/>
          <w:sz w:val="14"/>
        </w:rPr>
        <w:t>ženám  ve</w:t>
      </w:r>
      <w:proofErr w:type="gramEnd"/>
      <w:r>
        <w:rPr>
          <w:rFonts w:ascii="Arial" w:hAnsi="Arial"/>
          <w:sz w:val="14"/>
        </w:rPr>
        <w:t xml:space="preserve"> fertilním věku nebo mladším pacientům  podat trombocyty od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pozitivních dárců, mělo by se za těchto okolností uvažovat o  prevenci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imunizace podáním specifického imunoglobulinu </w:t>
      </w:r>
      <w:proofErr w:type="spellStart"/>
      <w:r>
        <w:rPr>
          <w:rFonts w:ascii="Arial" w:hAnsi="Arial"/>
          <w:sz w:val="14"/>
        </w:rPr>
        <w:t>anti</w:t>
      </w:r>
      <w:proofErr w:type="spellEnd"/>
      <w:r>
        <w:rPr>
          <w:rFonts w:ascii="Arial" w:hAnsi="Arial"/>
          <w:sz w:val="14"/>
        </w:rPr>
        <w:t>-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. 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Před aplikací je nutno zkontrolovat: dokumentaci, číslo a typ transfuzního přípravku, dobu </w:t>
      </w:r>
      <w:proofErr w:type="gramStart"/>
      <w:r>
        <w:rPr>
          <w:rFonts w:ascii="Arial" w:hAnsi="Arial"/>
          <w:sz w:val="14"/>
        </w:rPr>
        <w:t>použitelnosti          a krevní</w:t>
      </w:r>
      <w:proofErr w:type="gramEnd"/>
      <w:r>
        <w:rPr>
          <w:rFonts w:ascii="Arial" w:hAnsi="Arial"/>
          <w:sz w:val="14"/>
        </w:rPr>
        <w:t xml:space="preserve"> skupinu. Vše musí souhlasit s číslem uvedeným na průvodce testech slučitelnosti.</w:t>
      </w:r>
    </w:p>
    <w:p w:rsidR="0086250C" w:rsidRPr="00DE1D15" w:rsidRDefault="0086250C">
      <w:pPr>
        <w:pStyle w:val="Seznamsodrkami"/>
        <w:numPr>
          <w:ilvl w:val="0"/>
          <w:numId w:val="0"/>
        </w:numPr>
        <w:rPr>
          <w:sz w:val="10"/>
          <w:szCs w:val="10"/>
        </w:rPr>
      </w:pPr>
    </w:p>
    <w:p w:rsidR="0086250C" w:rsidRDefault="0086250C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Upozornění:</w:t>
      </w:r>
    </w:p>
    <w:p w:rsidR="0086250C" w:rsidRDefault="00FC29AC" w:rsidP="00712782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proofErr w:type="spellStart"/>
      <w:r>
        <w:rPr>
          <w:rFonts w:ascii="Arial" w:hAnsi="Arial"/>
          <w:color w:val="auto"/>
          <w:sz w:val="14"/>
        </w:rPr>
        <w:t>Před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vydáním</w:t>
      </w:r>
      <w:proofErr w:type="spellEnd"/>
      <w:r>
        <w:rPr>
          <w:rFonts w:ascii="Arial" w:hAnsi="Arial"/>
          <w:color w:val="auto"/>
          <w:sz w:val="14"/>
        </w:rPr>
        <w:t xml:space="preserve"> TAD</w:t>
      </w:r>
      <w:r w:rsidR="00A20FB4">
        <w:rPr>
          <w:rFonts w:ascii="Arial" w:hAnsi="Arial"/>
          <w:color w:val="auto"/>
          <w:sz w:val="14"/>
        </w:rPr>
        <w:t>K</w:t>
      </w:r>
      <w:r>
        <w:rPr>
          <w:rFonts w:ascii="Arial" w:hAnsi="Arial"/>
          <w:color w:val="auto"/>
          <w:sz w:val="14"/>
        </w:rPr>
        <w:t xml:space="preserve"> se </w:t>
      </w:r>
      <w:proofErr w:type="spellStart"/>
      <w:r>
        <w:rPr>
          <w:rFonts w:ascii="Arial" w:hAnsi="Arial"/>
          <w:color w:val="auto"/>
          <w:sz w:val="14"/>
        </w:rPr>
        <w:t>provádí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kontrola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shody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krevní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skupiny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pacienta</w:t>
      </w:r>
      <w:proofErr w:type="spellEnd"/>
      <w:r w:rsidR="0086250C">
        <w:rPr>
          <w:rFonts w:ascii="Arial" w:hAnsi="Arial"/>
          <w:color w:val="auto"/>
          <w:sz w:val="14"/>
        </w:rPr>
        <w:t xml:space="preserve"> a </w:t>
      </w:r>
      <w:proofErr w:type="spellStart"/>
      <w:r w:rsidR="0086250C">
        <w:rPr>
          <w:rFonts w:ascii="Arial" w:hAnsi="Arial"/>
          <w:color w:val="auto"/>
          <w:sz w:val="14"/>
        </w:rPr>
        <w:t>transfuzního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přípravku</w:t>
      </w:r>
      <w:proofErr w:type="spellEnd"/>
      <w:r w:rsidR="0086250C">
        <w:rPr>
          <w:rFonts w:ascii="Arial" w:hAnsi="Arial"/>
          <w:color w:val="auto"/>
          <w:sz w:val="14"/>
        </w:rPr>
        <w:t>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Přípravek nelze vrátit zpět na transfuzní oddělení (krevní banku).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transfuznímu oddělení (krevní bance) a zaznamenán údaj o naložení s ním.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rFonts w:ascii="Arial" w:hAnsi="Arial"/>
          <w:color w:val="auto"/>
          <w:sz w:val="16"/>
          <w:lang w:val="cs-CZ"/>
        </w:rPr>
        <w:t xml:space="preserve"> 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 xml:space="preserve">Hlásit je třeba nežádoucí reakce související s podáním transfuze, vzniklé během transfuze i po ní nebo podezření na ně. </w:t>
      </w:r>
    </w:p>
    <w:p w:rsidR="0086250C" w:rsidRPr="00981095" w:rsidRDefault="0086250C" w:rsidP="00981095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981095">
        <w:rPr>
          <w:rFonts w:ascii="Arial" w:hAnsi="Arial"/>
          <w:color w:val="auto"/>
          <w:sz w:val="14"/>
          <w:szCs w:val="14"/>
          <w:lang w:val="cs-CZ"/>
        </w:rPr>
        <w:t>Vyhláška o lidské krvi (č.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143/2008 Sb.,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>§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981095"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9) z důvodu zajištění </w:t>
      </w:r>
      <w:proofErr w:type="spellStart"/>
      <w:r w:rsidRPr="00981095">
        <w:rPr>
          <w:rFonts w:ascii="Arial" w:hAnsi="Arial"/>
          <w:color w:val="auto"/>
          <w:sz w:val="14"/>
          <w:szCs w:val="14"/>
          <w:lang w:val="cs-CZ"/>
        </w:rPr>
        <w:t>hemovigilance</w:t>
      </w:r>
      <w:proofErr w:type="spellEnd"/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 (definice viz zákon o léčivech 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378/2007 Sb.,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 xml:space="preserve">§ 3) ukládá zdravotnickému zařízení podávající transfuzi (lékař) povinnost oznámit na SÚKL závažnou nežádoucí reakci u příjemce nebo podezření na ni, přičemž se </w:t>
      </w:r>
      <w:proofErr w:type="gramStart"/>
      <w:r w:rsidRPr="00981095">
        <w:rPr>
          <w:rFonts w:ascii="Arial" w:hAnsi="Arial" w:cs="Arial"/>
          <w:color w:val="auto"/>
          <w:sz w:val="14"/>
          <w:szCs w:val="14"/>
          <w:lang w:val="cs-CZ"/>
        </w:rPr>
        <w:t xml:space="preserve">jedná </w:t>
      </w:r>
      <w:r w:rsidR="00EA598F">
        <w:rPr>
          <w:rFonts w:ascii="Arial" w:hAnsi="Arial" w:cs="Arial"/>
          <w:color w:val="auto"/>
          <w:sz w:val="14"/>
          <w:szCs w:val="14"/>
          <w:lang w:val="cs-CZ"/>
        </w:rPr>
        <w:t xml:space="preserve">         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>o reakci</w:t>
      </w:r>
      <w:proofErr w:type="gramEnd"/>
      <w:r w:rsidRPr="00981095">
        <w:rPr>
          <w:rFonts w:ascii="Arial" w:hAnsi="Arial" w:cs="Arial"/>
          <w:color w:val="auto"/>
          <w:sz w:val="14"/>
          <w:szCs w:val="14"/>
          <w:lang w:val="cs-CZ"/>
        </w:rPr>
        <w:t>, která je pozorována během transfuze nebo po ni a souvisí s podáním transfuzního přípravku. Pro oznámení závažné nežádoucí rekce nebo podezření na ni se použije vzor oznámení uvedený v příloze č.</w:t>
      </w:r>
      <w:r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>5 části A vyhlášky nebo na www.sukl.cz.</w:t>
      </w:r>
    </w:p>
    <w:p w:rsidR="0086250C" w:rsidRPr="006E5E0C" w:rsidRDefault="0086250C">
      <w:pPr>
        <w:pStyle w:val="Zkladntextodsazen"/>
        <w:jc w:val="both"/>
        <w:rPr>
          <w:rFonts w:ascii="Arial" w:hAnsi="Arial"/>
          <w:color w:val="auto"/>
          <w:sz w:val="10"/>
          <w:szCs w:val="10"/>
          <w:lang w:val="cs-CZ"/>
        </w:rPr>
      </w:pPr>
    </w:p>
    <w:p w:rsidR="0086250C" w:rsidRDefault="0086250C">
      <w:pPr>
        <w:pStyle w:val="Zkladntextodsazen2"/>
        <w:tabs>
          <w:tab w:val="clear" w:pos="284"/>
        </w:tabs>
        <w:ind w:left="0"/>
        <w:jc w:val="both"/>
      </w:pPr>
      <w:r>
        <w:rPr>
          <w:b/>
          <w:u w:val="single"/>
        </w:rPr>
        <w:t>Opatrnosti je třeba při použití u těchto stavů:</w:t>
      </w:r>
    </w:p>
    <w:p w:rsidR="0086250C" w:rsidRDefault="0086250C">
      <w:pPr>
        <w:pStyle w:val="Seznamsodrkami"/>
        <w:numPr>
          <w:ilvl w:val="0"/>
          <w:numId w:val="6"/>
        </w:numPr>
      </w:pPr>
      <w:r>
        <w:t xml:space="preserve">různé typy nesnášenlivosti plazmy </w:t>
      </w:r>
    </w:p>
    <w:p w:rsidR="0086250C" w:rsidRDefault="0086250C">
      <w:pPr>
        <w:pStyle w:val="Seznamsodrkami"/>
        <w:numPr>
          <w:ilvl w:val="0"/>
          <w:numId w:val="0"/>
        </w:numPr>
      </w:pPr>
    </w:p>
    <w:p w:rsidR="0086250C" w:rsidRDefault="0086250C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942C85" w:rsidRPr="005C1245" w:rsidRDefault="00942C85" w:rsidP="005C1245">
      <w:pPr>
        <w:tabs>
          <w:tab w:val="left" w:pos="900"/>
        </w:tabs>
        <w:rPr>
          <w:rFonts w:ascii="Arial" w:hAnsi="Arial" w:cs="Arial"/>
          <w:snapToGrid w:val="0"/>
          <w:sz w:val="22"/>
          <w:szCs w:val="22"/>
        </w:rPr>
      </w:pPr>
      <w:proofErr w:type="spellStart"/>
      <w:r w:rsidRPr="005C1245">
        <w:rPr>
          <w:rFonts w:ascii="Arial" w:hAnsi="Arial" w:cs="Arial"/>
          <w:sz w:val="14"/>
        </w:rPr>
        <w:t>Kryokonzervované</w:t>
      </w:r>
      <w:proofErr w:type="spellEnd"/>
      <w:r w:rsidRPr="005C1245">
        <w:rPr>
          <w:rFonts w:ascii="Arial" w:hAnsi="Arial" w:cs="Arial"/>
          <w:sz w:val="14"/>
        </w:rPr>
        <w:t xml:space="preserve"> v </w:t>
      </w:r>
      <w:proofErr w:type="spellStart"/>
      <w:r w:rsidRPr="005C1245">
        <w:rPr>
          <w:rFonts w:ascii="Arial" w:hAnsi="Arial" w:cs="Arial"/>
          <w:sz w:val="14"/>
        </w:rPr>
        <w:t>hlubokomrazícím</w:t>
      </w:r>
      <w:proofErr w:type="spellEnd"/>
      <w:r w:rsidRPr="005C1245">
        <w:rPr>
          <w:rFonts w:ascii="Arial" w:hAnsi="Arial" w:cs="Arial"/>
          <w:sz w:val="14"/>
        </w:rPr>
        <w:t xml:space="preserve"> zařízení při teplotě </w:t>
      </w:r>
      <w:r w:rsidRPr="005C1245">
        <w:rPr>
          <w:rFonts w:ascii="Arial" w:hAnsi="Arial" w:cs="Arial"/>
          <w:snapToGrid w:val="0"/>
          <w:sz w:val="14"/>
          <w:szCs w:val="22"/>
        </w:rPr>
        <w:t>≥-62 °C</w:t>
      </w:r>
      <w:r w:rsidR="00AE7BB5">
        <w:rPr>
          <w:rFonts w:ascii="Arial" w:hAnsi="Arial" w:cs="Arial"/>
          <w:snapToGrid w:val="0"/>
          <w:sz w:val="14"/>
          <w:szCs w:val="22"/>
        </w:rPr>
        <w:t>.</w:t>
      </w:r>
    </w:p>
    <w:p w:rsidR="003B2FBA" w:rsidRPr="003B2FBA" w:rsidRDefault="003B2FBA" w:rsidP="003B2FBA">
      <w:pPr>
        <w:pStyle w:val="Zkladntext3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Po rozmražení p</w:t>
      </w:r>
      <w:r w:rsidRPr="003B2FBA">
        <w:rPr>
          <w:rFonts w:ascii="Arial" w:hAnsi="Arial" w:cs="Arial"/>
          <w:sz w:val="14"/>
        </w:rPr>
        <w:t xml:space="preserve">ři kontrolované teplotě +20 ºC až +24 ºC </w:t>
      </w:r>
      <w:r w:rsidRPr="003B2FBA">
        <w:rPr>
          <w:rFonts w:ascii="Arial" w:hAnsi="Arial" w:cs="Arial"/>
          <w:sz w:val="14"/>
          <w:szCs w:val="22"/>
        </w:rPr>
        <w:t>(+19,6 °C až +24,4 °C</w:t>
      </w:r>
      <w:r w:rsidRPr="003B2FBA">
        <w:rPr>
          <w:rFonts w:ascii="Arial" w:hAnsi="Arial" w:cs="Arial"/>
          <w:sz w:val="14"/>
        </w:rPr>
        <w:t xml:space="preserve">) na validovaných třepačkách v nepřetržitém režimu míchání. </w:t>
      </w:r>
    </w:p>
    <w:p w:rsidR="003B2FBA" w:rsidRPr="003B2FBA" w:rsidRDefault="003B2FBA" w:rsidP="003B2FBA">
      <w:pPr>
        <w:pStyle w:val="Zkladntext3"/>
        <w:rPr>
          <w:rFonts w:ascii="Arial" w:hAnsi="Arial" w:cs="Arial"/>
          <w:sz w:val="14"/>
        </w:rPr>
      </w:pPr>
      <w:r w:rsidRPr="003B2FBA">
        <w:rPr>
          <w:rFonts w:ascii="Arial" w:hAnsi="Arial" w:cs="Arial"/>
          <w:sz w:val="14"/>
        </w:rPr>
        <w:t xml:space="preserve">Míchání trombocytů během uchovávání musí být natolik účinné, aby zaručovalo dostupnost </w:t>
      </w:r>
      <w:proofErr w:type="gramStart"/>
      <w:r w:rsidRPr="003B2FBA">
        <w:rPr>
          <w:rFonts w:ascii="Arial" w:hAnsi="Arial" w:cs="Arial"/>
          <w:sz w:val="14"/>
        </w:rPr>
        <w:t>kyslíku a zároveň</w:t>
      </w:r>
      <w:proofErr w:type="gramEnd"/>
      <w:r w:rsidRPr="003B2FBA">
        <w:rPr>
          <w:rFonts w:ascii="Arial" w:hAnsi="Arial" w:cs="Arial"/>
          <w:sz w:val="14"/>
        </w:rPr>
        <w:t xml:space="preserve"> musí být co nejšetrnější.</w:t>
      </w:r>
    </w:p>
    <w:p w:rsidR="005C1245" w:rsidRPr="005C1245" w:rsidRDefault="0086250C" w:rsidP="005C1245">
      <w:pPr>
        <w:tabs>
          <w:tab w:val="left" w:pos="90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/>
          <w:b/>
          <w:i/>
          <w:sz w:val="14"/>
        </w:rPr>
        <w:t xml:space="preserve">Doba použitelnosti je </w:t>
      </w:r>
      <w:r w:rsidR="003B2FBA">
        <w:rPr>
          <w:rFonts w:ascii="Arial" w:hAnsi="Arial"/>
          <w:b/>
          <w:i/>
          <w:sz w:val="14"/>
        </w:rPr>
        <w:t>24</w:t>
      </w:r>
      <w:r>
        <w:rPr>
          <w:rFonts w:ascii="Arial" w:hAnsi="Arial"/>
          <w:b/>
          <w:i/>
          <w:sz w:val="14"/>
        </w:rPr>
        <w:t xml:space="preserve"> hodin </w:t>
      </w:r>
      <w:r w:rsidR="005C1245">
        <w:rPr>
          <w:rFonts w:ascii="Arial" w:hAnsi="Arial"/>
          <w:b/>
          <w:i/>
          <w:sz w:val="14"/>
        </w:rPr>
        <w:t>po rozmražení</w:t>
      </w:r>
      <w:r w:rsidR="00880D73">
        <w:rPr>
          <w:rFonts w:ascii="Arial" w:hAnsi="Arial"/>
          <w:b/>
          <w:i/>
          <w:sz w:val="14"/>
        </w:rPr>
        <w:t xml:space="preserve"> a rekonstituci.</w:t>
      </w:r>
    </w:p>
    <w:p w:rsidR="0086250C" w:rsidRPr="006E5E0C" w:rsidRDefault="0086250C">
      <w:pPr>
        <w:jc w:val="both"/>
        <w:rPr>
          <w:rFonts w:ascii="Arial" w:hAnsi="Arial"/>
          <w:b/>
          <w:sz w:val="10"/>
          <w:szCs w:val="10"/>
          <w:u w:val="single"/>
        </w:rPr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1 </w:t>
      </w:r>
      <w:proofErr w:type="gramStart"/>
      <w:r>
        <w:rPr>
          <w:rFonts w:ascii="Arial" w:hAnsi="Arial"/>
          <w:sz w:val="14"/>
        </w:rPr>
        <w:t>T.U. obsahuje</w:t>
      </w:r>
      <w:proofErr w:type="gramEnd"/>
      <w:r>
        <w:rPr>
          <w:rFonts w:ascii="Arial" w:hAnsi="Arial"/>
          <w:sz w:val="14"/>
        </w:rPr>
        <w:t xml:space="preserve"> trombocy</w:t>
      </w:r>
      <w:r w:rsidR="005C1245">
        <w:rPr>
          <w:rFonts w:ascii="Arial" w:hAnsi="Arial"/>
          <w:sz w:val="14"/>
        </w:rPr>
        <w:t>ty ze separac</w:t>
      </w:r>
      <w:r w:rsidR="00AE7BB5">
        <w:rPr>
          <w:rFonts w:ascii="Arial" w:hAnsi="Arial"/>
          <w:sz w:val="14"/>
        </w:rPr>
        <w:t>e od jednoho dárce</w:t>
      </w:r>
      <w:r w:rsidR="006E5E0C">
        <w:rPr>
          <w:rFonts w:ascii="Arial" w:hAnsi="Arial"/>
          <w:sz w:val="14"/>
        </w:rPr>
        <w:t>.</w:t>
      </w:r>
    </w:p>
    <w:p w:rsidR="0086250C" w:rsidRPr="006E5E0C" w:rsidRDefault="0086250C">
      <w:pPr>
        <w:jc w:val="both"/>
        <w:rPr>
          <w:rFonts w:ascii="Arial" w:hAnsi="Arial"/>
          <w:b/>
          <w:i/>
          <w:sz w:val="10"/>
          <w:szCs w:val="10"/>
        </w:rPr>
      </w:pPr>
    </w:p>
    <w:p w:rsidR="0086250C" w:rsidRDefault="0086250C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86250C" w:rsidRDefault="009242BE">
      <w:pPr>
        <w:tabs>
          <w:tab w:val="left" w:pos="284"/>
        </w:tabs>
        <w:jc w:val="both"/>
        <w:rPr>
          <w:rFonts w:ascii="Arial" w:hAnsi="Arial" w:cs="Arial"/>
          <w:sz w:val="14"/>
        </w:rPr>
      </w:pPr>
      <w:r w:rsidRPr="009242BE">
        <w:rPr>
          <w:rFonts w:ascii="Arial" w:hAnsi="Arial" w:cs="Arial"/>
          <w:sz w:val="14"/>
        </w:rPr>
        <w:t xml:space="preserve">Termoboxy  pro  přepravu  trombocytů   by  měly  být   před  jejich  použitím  otevřeny  po  dobu   30 </w:t>
      </w:r>
      <w:proofErr w:type="gramStart"/>
      <w:r w:rsidRPr="009242BE">
        <w:rPr>
          <w:rFonts w:ascii="Arial" w:hAnsi="Arial" w:cs="Arial"/>
          <w:sz w:val="14"/>
        </w:rPr>
        <w:t xml:space="preserve">minut </w:t>
      </w:r>
      <w:r w:rsidR="00EA598F">
        <w:rPr>
          <w:rFonts w:ascii="Arial" w:hAnsi="Arial" w:cs="Arial"/>
          <w:sz w:val="14"/>
        </w:rPr>
        <w:t xml:space="preserve">  </w:t>
      </w:r>
      <w:r w:rsidRPr="009242BE">
        <w:rPr>
          <w:rFonts w:ascii="Arial" w:hAnsi="Arial" w:cs="Arial"/>
          <w:sz w:val="14"/>
        </w:rPr>
        <w:t>při</w:t>
      </w:r>
      <w:proofErr w:type="gramEnd"/>
      <w:r w:rsidRPr="009242BE">
        <w:rPr>
          <w:rFonts w:ascii="Arial" w:hAnsi="Arial" w:cs="Arial"/>
          <w:sz w:val="14"/>
        </w:rPr>
        <w:t xml:space="preserve"> pokojové teplotě. Během přepravy by se měla teplota trombocytových koncentrátů udržovat co nejblíže k doporučované teplotě, tj. +20 ºC až +24 </w:t>
      </w:r>
      <w:r w:rsidRPr="009242BE">
        <w:rPr>
          <w:rFonts w:ascii="Arial" w:hAnsi="Arial" w:cs="Arial"/>
          <w:sz w:val="14"/>
          <w:szCs w:val="22"/>
        </w:rPr>
        <w:t>ºC (+19,6 °C až +24,4 °C).</w:t>
      </w:r>
      <w:r w:rsidRPr="009242BE">
        <w:rPr>
          <w:rFonts w:ascii="Arial" w:hAnsi="Arial" w:cs="Arial"/>
          <w:sz w:val="14"/>
        </w:rPr>
        <w:t xml:space="preserve"> Při přepravě kratší než 10 hodin není nutno zajišťovat třepání. Po příjmu by se měly trombocyty uchovávat za doporučených podmínek, </w:t>
      </w:r>
      <w:proofErr w:type="gramStart"/>
      <w:r w:rsidRPr="009242BE">
        <w:rPr>
          <w:rFonts w:ascii="Arial" w:hAnsi="Arial" w:cs="Arial"/>
          <w:sz w:val="14"/>
        </w:rPr>
        <w:t xml:space="preserve">pokud </w:t>
      </w:r>
      <w:r w:rsidR="00EA598F">
        <w:rPr>
          <w:rFonts w:ascii="Arial" w:hAnsi="Arial" w:cs="Arial"/>
          <w:sz w:val="14"/>
        </w:rPr>
        <w:t xml:space="preserve">     </w:t>
      </w:r>
      <w:r w:rsidRPr="009242BE">
        <w:rPr>
          <w:rFonts w:ascii="Arial" w:hAnsi="Arial" w:cs="Arial"/>
          <w:sz w:val="14"/>
        </w:rPr>
        <w:t>se</w:t>
      </w:r>
      <w:proofErr w:type="gramEnd"/>
      <w:r w:rsidRPr="009242BE">
        <w:rPr>
          <w:rFonts w:ascii="Arial" w:hAnsi="Arial" w:cs="Arial"/>
          <w:sz w:val="14"/>
        </w:rPr>
        <w:t xml:space="preserve"> bezpr</w:t>
      </w:r>
      <w:r w:rsidR="00E6509F">
        <w:rPr>
          <w:rFonts w:ascii="Arial" w:hAnsi="Arial" w:cs="Arial"/>
          <w:sz w:val="14"/>
        </w:rPr>
        <w:t>ostředně nepoužijí k transfuzi.</w:t>
      </w:r>
      <w:r w:rsidR="00880D73">
        <w:rPr>
          <w:rFonts w:ascii="Arial" w:hAnsi="Arial" w:cs="Arial"/>
          <w:sz w:val="14"/>
        </w:rPr>
        <w:t xml:space="preserve"> Po doručení na oddělení by</w:t>
      </w:r>
      <w:r w:rsidRPr="009242BE">
        <w:rPr>
          <w:rFonts w:ascii="Arial" w:hAnsi="Arial" w:cs="Arial"/>
          <w:sz w:val="14"/>
        </w:rPr>
        <w:t xml:space="preserve"> měly</w:t>
      </w:r>
      <w:r w:rsidR="00880D73">
        <w:rPr>
          <w:rFonts w:ascii="Arial" w:hAnsi="Arial" w:cs="Arial"/>
          <w:sz w:val="14"/>
        </w:rPr>
        <w:t xml:space="preserve"> být neprodleně aplikovány</w:t>
      </w:r>
      <w:r w:rsidRPr="009242BE">
        <w:rPr>
          <w:rFonts w:ascii="Arial" w:hAnsi="Arial" w:cs="Arial"/>
          <w:sz w:val="14"/>
        </w:rPr>
        <w:t>.</w:t>
      </w:r>
    </w:p>
    <w:p w:rsidR="00EA598F" w:rsidRPr="006E5E0C" w:rsidRDefault="00EA598F">
      <w:pPr>
        <w:tabs>
          <w:tab w:val="left" w:pos="284"/>
        </w:tabs>
        <w:jc w:val="both"/>
        <w:rPr>
          <w:rFonts w:ascii="Arial" w:hAnsi="Arial"/>
          <w:b/>
          <w:sz w:val="10"/>
          <w:szCs w:val="10"/>
          <w:u w:val="single"/>
        </w:rPr>
      </w:pPr>
    </w:p>
    <w:p w:rsidR="0086250C" w:rsidRDefault="0086250C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Datum poslední revize:</w:t>
      </w:r>
    </w:p>
    <w:p w:rsidR="0086250C" w:rsidRDefault="006E5E0C" w:rsidP="003D4FBF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duben 2020 - verze č. 01</w:t>
      </w:r>
    </w:p>
    <w:sectPr w:rsidR="0086250C" w:rsidSect="001D2586">
      <w:footerReference w:type="even" r:id="rId9"/>
      <w:footerReference w:type="default" r:id="rId10"/>
      <w:pgSz w:w="8505" w:h="11907"/>
      <w:pgMar w:top="851" w:right="851" w:bottom="567" w:left="851" w:header="708" w:footer="4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E0C" w:rsidRDefault="006E5E0C">
      <w:r>
        <w:separator/>
      </w:r>
    </w:p>
  </w:endnote>
  <w:endnote w:type="continuationSeparator" w:id="0">
    <w:p w:rsidR="006E5E0C" w:rsidRDefault="006E5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E0C" w:rsidRDefault="006E5E0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E5E0C" w:rsidRDefault="006E5E0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E0C" w:rsidRDefault="006E5E0C">
    <w:pPr>
      <w:pStyle w:val="Zpat"/>
      <w:framePr w:wrap="around" w:vAnchor="text" w:hAnchor="margin" w:xAlign="right" w:y="1"/>
      <w:rPr>
        <w:rStyle w:val="slostrnky"/>
      </w:rPr>
    </w:pPr>
  </w:p>
  <w:p w:rsidR="006E5E0C" w:rsidRDefault="006E5E0C">
    <w:pPr>
      <w:pStyle w:val="Zpat"/>
      <w:ind w:right="360"/>
      <w:jc w:val="center"/>
      <w:rPr>
        <w:sz w:val="14"/>
      </w:rPr>
    </w:pP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D51B3E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  <w:r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D51B3E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E0C" w:rsidRDefault="006E5E0C">
      <w:r>
        <w:separator/>
      </w:r>
    </w:p>
  </w:footnote>
  <w:footnote w:type="continuationSeparator" w:id="0">
    <w:p w:rsidR="006E5E0C" w:rsidRDefault="006E5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284C6F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54142D"/>
    <w:multiLevelType w:val="multilevel"/>
    <w:tmpl w:val="14D6DD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4C0EFB"/>
    <w:multiLevelType w:val="multilevel"/>
    <w:tmpl w:val="A5DC5E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445C9"/>
    <w:multiLevelType w:val="multilevel"/>
    <w:tmpl w:val="E7DA4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4776D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0C1B03"/>
    <w:multiLevelType w:val="multilevel"/>
    <w:tmpl w:val="022A7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F86654"/>
    <w:multiLevelType w:val="singleLevel"/>
    <w:tmpl w:val="362202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43A95B1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50DE245C"/>
    <w:multiLevelType w:val="multilevel"/>
    <w:tmpl w:val="0D5CD1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4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8"/>
  </w:num>
  <w:num w:numId="14">
    <w:abstractNumId w:val="6"/>
  </w:num>
  <w:num w:numId="15">
    <w:abstractNumId w:val="11"/>
  </w:num>
  <w:num w:numId="16">
    <w:abstractNumId w:val="13"/>
  </w:num>
  <w:num w:numId="17">
    <w:abstractNumId w:val="10"/>
  </w:num>
  <w:num w:numId="18">
    <w:abstractNumId w:val="9"/>
  </w:num>
  <w:num w:numId="19">
    <w:abstractNumId w:val="13"/>
  </w:num>
  <w:num w:numId="20">
    <w:abstractNumId w:val="13"/>
  </w:num>
  <w:num w:numId="21">
    <w:abstractNumId w:val="3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F6C"/>
    <w:rsid w:val="00002903"/>
    <w:rsid w:val="00050FC9"/>
    <w:rsid w:val="00062C0C"/>
    <w:rsid w:val="0007434A"/>
    <w:rsid w:val="000A045C"/>
    <w:rsid w:val="000F1AC0"/>
    <w:rsid w:val="00115D78"/>
    <w:rsid w:val="001258FA"/>
    <w:rsid w:val="00192530"/>
    <w:rsid w:val="001D2586"/>
    <w:rsid w:val="001E613A"/>
    <w:rsid w:val="00214E1D"/>
    <w:rsid w:val="002344D7"/>
    <w:rsid w:val="0026001F"/>
    <w:rsid w:val="0026517D"/>
    <w:rsid w:val="002A29D7"/>
    <w:rsid w:val="002F0954"/>
    <w:rsid w:val="00323006"/>
    <w:rsid w:val="003A2C15"/>
    <w:rsid w:val="003B2FBA"/>
    <w:rsid w:val="003D4FBF"/>
    <w:rsid w:val="003D6620"/>
    <w:rsid w:val="00411FA3"/>
    <w:rsid w:val="00463646"/>
    <w:rsid w:val="00466D45"/>
    <w:rsid w:val="004A3D83"/>
    <w:rsid w:val="004C2606"/>
    <w:rsid w:val="00522149"/>
    <w:rsid w:val="00522D87"/>
    <w:rsid w:val="005326B6"/>
    <w:rsid w:val="00546FF1"/>
    <w:rsid w:val="00553E58"/>
    <w:rsid w:val="005A4F9D"/>
    <w:rsid w:val="005C1245"/>
    <w:rsid w:val="005C5A83"/>
    <w:rsid w:val="005D6A58"/>
    <w:rsid w:val="00632236"/>
    <w:rsid w:val="00667897"/>
    <w:rsid w:val="00673F3A"/>
    <w:rsid w:val="00675078"/>
    <w:rsid w:val="006923A6"/>
    <w:rsid w:val="006A5E28"/>
    <w:rsid w:val="006B690A"/>
    <w:rsid w:val="006E5E0C"/>
    <w:rsid w:val="006F6ED5"/>
    <w:rsid w:val="007075C1"/>
    <w:rsid w:val="00712782"/>
    <w:rsid w:val="00715B34"/>
    <w:rsid w:val="007656FA"/>
    <w:rsid w:val="0077713D"/>
    <w:rsid w:val="007C0200"/>
    <w:rsid w:val="007C34D9"/>
    <w:rsid w:val="007E3FFD"/>
    <w:rsid w:val="007F5624"/>
    <w:rsid w:val="00807BF7"/>
    <w:rsid w:val="0086250C"/>
    <w:rsid w:val="00880D73"/>
    <w:rsid w:val="0088551F"/>
    <w:rsid w:val="009242BE"/>
    <w:rsid w:val="0093680C"/>
    <w:rsid w:val="00942C85"/>
    <w:rsid w:val="00981095"/>
    <w:rsid w:val="00A20FB4"/>
    <w:rsid w:val="00A44693"/>
    <w:rsid w:val="00A962A5"/>
    <w:rsid w:val="00AA1586"/>
    <w:rsid w:val="00AE1E70"/>
    <w:rsid w:val="00AE61DE"/>
    <w:rsid w:val="00AE7BB5"/>
    <w:rsid w:val="00B45B11"/>
    <w:rsid w:val="00B86724"/>
    <w:rsid w:val="00B91A4B"/>
    <w:rsid w:val="00C10A2D"/>
    <w:rsid w:val="00C164E0"/>
    <w:rsid w:val="00C35F8C"/>
    <w:rsid w:val="00C739B3"/>
    <w:rsid w:val="00C87A60"/>
    <w:rsid w:val="00CB29D7"/>
    <w:rsid w:val="00CC10F0"/>
    <w:rsid w:val="00D2179B"/>
    <w:rsid w:val="00D50361"/>
    <w:rsid w:val="00D516B2"/>
    <w:rsid w:val="00D51B3E"/>
    <w:rsid w:val="00D52B10"/>
    <w:rsid w:val="00D63361"/>
    <w:rsid w:val="00DA0E7B"/>
    <w:rsid w:val="00DC3F9D"/>
    <w:rsid w:val="00DD4CB8"/>
    <w:rsid w:val="00DD7D2E"/>
    <w:rsid w:val="00DE1D15"/>
    <w:rsid w:val="00E41C40"/>
    <w:rsid w:val="00E544E5"/>
    <w:rsid w:val="00E6509F"/>
    <w:rsid w:val="00E971B7"/>
    <w:rsid w:val="00EA4EEE"/>
    <w:rsid w:val="00EA598F"/>
    <w:rsid w:val="00EC7825"/>
    <w:rsid w:val="00EE6B6B"/>
    <w:rsid w:val="00F07B02"/>
    <w:rsid w:val="00F16F53"/>
    <w:rsid w:val="00F235A7"/>
    <w:rsid w:val="00F372F9"/>
    <w:rsid w:val="00F44080"/>
    <w:rsid w:val="00F8186F"/>
    <w:rsid w:val="00F96602"/>
    <w:rsid w:val="00FA3F6C"/>
    <w:rsid w:val="00FC29AC"/>
    <w:rsid w:val="00FD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D8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22D87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2">
    <w:name w:val="heading 2"/>
    <w:basedOn w:val="Normln"/>
    <w:next w:val="Normln"/>
    <w:link w:val="Nadpis2Char"/>
    <w:uiPriority w:val="99"/>
    <w:qFormat/>
    <w:rsid w:val="00522D87"/>
    <w:pPr>
      <w:keepNext/>
      <w:jc w:val="both"/>
      <w:outlineLvl w:val="1"/>
    </w:pPr>
    <w:rPr>
      <w:b/>
      <w:caps/>
      <w:sz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522D87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paragraph" w:styleId="Nadpis7">
    <w:name w:val="heading 7"/>
    <w:basedOn w:val="Normln"/>
    <w:next w:val="Normln"/>
    <w:link w:val="Nadpis7Char"/>
    <w:uiPriority w:val="99"/>
    <w:qFormat/>
    <w:rsid w:val="00522D87"/>
    <w:pPr>
      <w:keepNext/>
      <w:outlineLvl w:val="6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636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636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463646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463646"/>
    <w:rPr>
      <w:rFonts w:ascii="Calibri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22D87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63646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522D87"/>
    <w:pPr>
      <w:numPr>
        <w:numId w:val="2"/>
      </w:numPr>
    </w:pPr>
    <w:rPr>
      <w:rFonts w:ascii="Arial" w:hAnsi="Arial"/>
      <w:sz w:val="14"/>
    </w:rPr>
  </w:style>
  <w:style w:type="paragraph" w:styleId="Zkladntext">
    <w:name w:val="Body Text"/>
    <w:basedOn w:val="Normln"/>
    <w:link w:val="ZkladntextChar"/>
    <w:uiPriority w:val="99"/>
    <w:rsid w:val="00522D87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63646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522D87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463646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522D87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63646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522D87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463646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522D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63646"/>
    <w:rPr>
      <w:rFonts w:cs="Times New Roman"/>
    </w:rPr>
  </w:style>
  <w:style w:type="character" w:styleId="slostrnky">
    <w:name w:val="page number"/>
    <w:basedOn w:val="Standardnpsmoodstavce"/>
    <w:uiPriority w:val="99"/>
    <w:rsid w:val="00522D87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522D87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463646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522D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63646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522D87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46364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97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46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942C8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AD39-8A96-4465-B6C1-458F057F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991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</dc:creator>
  <cp:lastModifiedBy>user</cp:lastModifiedBy>
  <cp:revision>8</cp:revision>
  <cp:lastPrinted>2020-04-21T05:22:00Z</cp:lastPrinted>
  <dcterms:created xsi:type="dcterms:W3CDTF">2020-04-16T13:08:00Z</dcterms:created>
  <dcterms:modified xsi:type="dcterms:W3CDTF">2020-04-21T05:22:00Z</dcterms:modified>
</cp:coreProperties>
</file>